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4FB" w:rsidRPr="009A74F7" w:rsidRDefault="009734FB" w:rsidP="009734FB">
      <w:pPr>
        <w:spacing w:after="0" w:line="240" w:lineRule="auto"/>
        <w:contextualSpacing/>
        <w:jc w:val="center"/>
        <w:rPr>
          <w:rFonts w:ascii="Arial" w:hAnsi="Arial" w:cs="Arial"/>
          <w:b/>
        </w:rPr>
      </w:pPr>
      <w:r w:rsidRPr="009A74F7">
        <w:rPr>
          <w:rFonts w:ascii="Arial" w:hAnsi="Arial" w:cs="Arial"/>
          <w:b/>
        </w:rPr>
        <w:t>PARENTAL NEGLECT, NEIGHBOURHOOD CHARACTERISTICS, AND COHABITATION BEHAVIOUR AMONG UNDERGRADUATES: A STUDY OF TERTIARY INSTITUTIONS IN EKITI STATE, NIGERIA</w:t>
      </w:r>
    </w:p>
    <w:p w:rsidR="009734FB" w:rsidRPr="009A74F7" w:rsidRDefault="009734FB" w:rsidP="009734FB">
      <w:pPr>
        <w:spacing w:after="0" w:line="240" w:lineRule="auto"/>
        <w:contextualSpacing/>
        <w:jc w:val="center"/>
        <w:rPr>
          <w:rFonts w:ascii="Arial" w:hAnsi="Arial" w:cs="Arial"/>
          <w:b/>
        </w:rPr>
      </w:pPr>
    </w:p>
    <w:p w:rsidR="009734FB" w:rsidRPr="009A74F7" w:rsidRDefault="009734FB" w:rsidP="009734FB">
      <w:pPr>
        <w:spacing w:after="0" w:line="240" w:lineRule="auto"/>
        <w:contextualSpacing/>
        <w:jc w:val="center"/>
        <w:rPr>
          <w:rFonts w:ascii="Arial" w:hAnsi="Arial" w:cs="Arial"/>
          <w:b/>
        </w:rPr>
      </w:pPr>
    </w:p>
    <w:p w:rsidR="009734FB" w:rsidRPr="009A74F7" w:rsidRDefault="009734FB" w:rsidP="009734FB">
      <w:pPr>
        <w:spacing w:line="240" w:lineRule="auto"/>
        <w:contextualSpacing/>
        <w:jc w:val="center"/>
        <w:rPr>
          <w:rFonts w:ascii="Arial" w:hAnsi="Arial" w:cs="Arial"/>
          <w:b/>
        </w:rPr>
      </w:pPr>
      <w:r w:rsidRPr="009A74F7">
        <w:rPr>
          <w:rFonts w:ascii="Arial" w:hAnsi="Arial" w:cs="Arial"/>
          <w:b/>
        </w:rPr>
        <w:t>Toyin Olanike Adaramoye</w:t>
      </w:r>
      <w:r w:rsidRPr="009A74F7">
        <w:rPr>
          <w:rFonts w:ascii="Arial" w:hAnsi="Arial" w:cs="Arial"/>
          <w:b/>
          <w:vertAlign w:val="superscript"/>
        </w:rPr>
        <w:t>1</w:t>
      </w:r>
      <w:r w:rsidRPr="009A74F7">
        <w:rPr>
          <w:rFonts w:ascii="Arial" w:hAnsi="Arial" w:cs="Arial"/>
          <w:b/>
        </w:rPr>
        <w:t>*, Ayodeji Olorunfemi Olawole</w:t>
      </w:r>
      <w:r w:rsidRPr="009A74F7">
        <w:rPr>
          <w:rFonts w:ascii="Arial" w:hAnsi="Arial" w:cs="Arial"/>
          <w:b/>
          <w:vertAlign w:val="superscript"/>
        </w:rPr>
        <w:t>2</w:t>
      </w:r>
      <w:r w:rsidRPr="009A74F7">
        <w:rPr>
          <w:rFonts w:ascii="Arial" w:hAnsi="Arial" w:cs="Arial"/>
          <w:b/>
        </w:rPr>
        <w:t>, Chinedu Hillary Joseph</w:t>
      </w:r>
      <w:r w:rsidRPr="009A74F7">
        <w:rPr>
          <w:rFonts w:ascii="Arial" w:hAnsi="Arial" w:cs="Arial"/>
          <w:b/>
          <w:vertAlign w:val="superscript"/>
        </w:rPr>
        <w:t>3</w:t>
      </w:r>
      <w:r w:rsidRPr="009A74F7">
        <w:rPr>
          <w:rFonts w:ascii="Arial" w:hAnsi="Arial" w:cs="Arial"/>
          <w:b/>
        </w:rPr>
        <w:t xml:space="preserve"> and Abidemi Olufemi Arogundade</w:t>
      </w:r>
      <w:r w:rsidRPr="009A74F7">
        <w:rPr>
          <w:rFonts w:ascii="Arial" w:hAnsi="Arial" w:cs="Arial"/>
          <w:b/>
          <w:vertAlign w:val="superscript"/>
        </w:rPr>
        <w:t>4</w:t>
      </w:r>
    </w:p>
    <w:p w:rsidR="009734FB" w:rsidRPr="009A74F7" w:rsidRDefault="009734FB" w:rsidP="009734FB">
      <w:pPr>
        <w:spacing w:line="240" w:lineRule="auto"/>
        <w:contextualSpacing/>
        <w:jc w:val="center"/>
        <w:rPr>
          <w:rFonts w:ascii="Arial" w:hAnsi="Arial" w:cs="Arial"/>
          <w:b/>
        </w:rPr>
      </w:pPr>
    </w:p>
    <w:p w:rsidR="009734FB" w:rsidRPr="00097873" w:rsidRDefault="009734FB" w:rsidP="009734FB">
      <w:pPr>
        <w:spacing w:line="240" w:lineRule="auto"/>
        <w:contextualSpacing/>
        <w:jc w:val="center"/>
        <w:rPr>
          <w:rFonts w:ascii="Arial" w:hAnsi="Arial" w:cs="Arial"/>
          <w:i/>
          <w:sz w:val="18"/>
          <w:szCs w:val="18"/>
        </w:rPr>
      </w:pPr>
      <w:r w:rsidRPr="00097873">
        <w:rPr>
          <w:rFonts w:ascii="Arial" w:hAnsi="Arial" w:cs="Arial"/>
          <w:i/>
          <w:sz w:val="18"/>
          <w:szCs w:val="18"/>
        </w:rPr>
        <w:t xml:space="preserve">Department of Guidance and Counselling, Faculty of Education, Federal University Oye-Ekiti, Nigeria </w:t>
      </w:r>
    </w:p>
    <w:p w:rsidR="009734FB" w:rsidRPr="00097873" w:rsidRDefault="009734FB" w:rsidP="009734FB">
      <w:pPr>
        <w:spacing w:line="240" w:lineRule="auto"/>
        <w:contextualSpacing/>
        <w:jc w:val="center"/>
        <w:rPr>
          <w:rFonts w:ascii="Arial" w:hAnsi="Arial" w:cs="Arial"/>
          <w:i/>
          <w:sz w:val="18"/>
          <w:szCs w:val="18"/>
        </w:rPr>
      </w:pPr>
      <w:r w:rsidRPr="00097873">
        <w:rPr>
          <w:rFonts w:ascii="Arial" w:hAnsi="Arial" w:cs="Arial"/>
          <w:i/>
          <w:sz w:val="18"/>
          <w:szCs w:val="18"/>
        </w:rPr>
        <w:t>*Corresponding author’s Email address: toyin.adaramoye@fuoye.edu.ng</w:t>
      </w: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contextualSpacing/>
        <w:jc w:val="both"/>
        <w:rPr>
          <w:rFonts w:ascii="Arial" w:hAnsi="Arial" w:cs="Arial"/>
          <w:b/>
          <w:i/>
          <w:iCs/>
        </w:rPr>
      </w:pPr>
      <w:r w:rsidRPr="009A74F7">
        <w:rPr>
          <w:rFonts w:ascii="Arial" w:hAnsi="Arial" w:cs="Arial"/>
          <w:b/>
        </w:rPr>
        <w:t>ABSTRACT</w:t>
      </w:r>
    </w:p>
    <w:p w:rsidR="009734FB" w:rsidRPr="00097873" w:rsidRDefault="009734FB" w:rsidP="009734FB">
      <w:pPr>
        <w:spacing w:after="0" w:line="240" w:lineRule="auto"/>
        <w:contextualSpacing/>
        <w:jc w:val="both"/>
        <w:rPr>
          <w:rFonts w:ascii="Arial" w:hAnsi="Arial" w:cs="Arial"/>
          <w:i/>
          <w:iCs/>
          <w:sz w:val="18"/>
          <w:szCs w:val="18"/>
        </w:rPr>
      </w:pPr>
      <w:r w:rsidRPr="009A74F7">
        <w:rPr>
          <w:rFonts w:ascii="Arial" w:hAnsi="Arial" w:cs="Arial"/>
          <w:i/>
          <w:iCs/>
        </w:rPr>
        <w:tab/>
      </w:r>
      <w:r w:rsidRPr="00097873">
        <w:rPr>
          <w:rFonts w:ascii="Arial" w:hAnsi="Arial" w:cs="Arial"/>
          <w:i/>
          <w:iCs/>
          <w:sz w:val="18"/>
          <w:szCs w:val="18"/>
        </w:rPr>
        <w:t>Cohabitation among university students has become a norm and the order of the day, and this act has its own ill effects on different aspects of their lives. This study focused on investigating parental negligence and neighbourhood characteristics as factors contributing to cohabitating behaviour among students in tertiary institutions. The study was a descriptive survey research with a total number of 1801 undergraduates randomly drawn from 6 faculties in 4 higher institutions in Ekiti State. Three standardised instruments were adapted: the Neglectful subscale of the Parenting Style Inventory (α=.82), the Assessment of Subjective Neighbourhood Quality (α=.90), and the cohabitation questionnaire (α=.88) were used as measuring instruments. The data collected were analysed using Pearson Product Moment Correlation and T-Test. Based on the result of the findings, it was discovered that parental negligence positively influenced cohabitation behaviour (r = .118, p &lt; 0.05), and neighbourhood characteristics are also a strong influence on cohabitation behaviour (r = .110, p &lt; 0.05) among students in higher institutions in Ekiti State. It is recommended that family life be strengthened and parents reawaken to their responsibilities in order to curb cohabitation behaviour and its ill effects and reduce the influence of the environment their wards find themselves in.</w:t>
      </w:r>
    </w:p>
    <w:p w:rsidR="009734FB" w:rsidRPr="00097873" w:rsidRDefault="009734FB" w:rsidP="009734FB">
      <w:pPr>
        <w:spacing w:after="0" w:line="240" w:lineRule="auto"/>
        <w:contextualSpacing/>
        <w:jc w:val="both"/>
        <w:rPr>
          <w:rFonts w:ascii="Arial" w:hAnsi="Arial" w:cs="Arial"/>
          <w:i/>
          <w:iCs/>
          <w:sz w:val="18"/>
          <w:szCs w:val="18"/>
        </w:rPr>
      </w:pPr>
    </w:p>
    <w:p w:rsidR="009734FB" w:rsidRPr="00097873" w:rsidRDefault="009734FB" w:rsidP="009734FB">
      <w:pPr>
        <w:spacing w:after="0" w:line="240" w:lineRule="auto"/>
        <w:ind w:left="1440" w:hanging="1440"/>
        <w:contextualSpacing/>
        <w:jc w:val="both"/>
        <w:rPr>
          <w:rFonts w:ascii="Arial" w:hAnsi="Arial" w:cs="Arial"/>
          <w:i/>
          <w:sz w:val="18"/>
          <w:szCs w:val="18"/>
        </w:rPr>
      </w:pPr>
      <w:r w:rsidRPr="00097873">
        <w:rPr>
          <w:rFonts w:ascii="Arial" w:hAnsi="Arial" w:cs="Arial"/>
          <w:b/>
          <w:i/>
          <w:sz w:val="18"/>
          <w:szCs w:val="18"/>
        </w:rPr>
        <w:t>Keywords</w:t>
      </w:r>
      <w:r w:rsidRPr="00097873">
        <w:rPr>
          <w:rFonts w:ascii="Arial" w:hAnsi="Arial" w:cs="Arial"/>
          <w:i/>
          <w:sz w:val="18"/>
          <w:szCs w:val="18"/>
        </w:rPr>
        <w:t>: Cohabitation, Environmental Characteristics, Parental Negligence, Undergraduates, Tertiary institutions</w:t>
      </w:r>
    </w:p>
    <w:p w:rsidR="009734FB" w:rsidRPr="00097873" w:rsidRDefault="009734FB" w:rsidP="009734FB">
      <w:pPr>
        <w:spacing w:after="0" w:line="240" w:lineRule="auto"/>
        <w:contextualSpacing/>
        <w:jc w:val="both"/>
        <w:rPr>
          <w:rFonts w:ascii="Arial" w:hAnsi="Arial" w:cs="Arial"/>
          <w:b/>
          <w:i/>
          <w:sz w:val="18"/>
          <w:szCs w:val="18"/>
        </w:rPr>
      </w:pPr>
    </w:p>
    <w:p w:rsidR="009734FB" w:rsidRPr="009A74F7" w:rsidRDefault="009734FB" w:rsidP="009734FB">
      <w:pPr>
        <w:spacing w:after="0" w:line="240" w:lineRule="auto"/>
        <w:contextualSpacing/>
        <w:jc w:val="both"/>
        <w:rPr>
          <w:rFonts w:ascii="Arial" w:hAnsi="Arial" w:cs="Arial"/>
          <w:b/>
        </w:rPr>
      </w:pPr>
      <w:r w:rsidRPr="009A74F7">
        <w:rPr>
          <w:rFonts w:ascii="Arial" w:hAnsi="Arial" w:cs="Arial"/>
          <w:b/>
        </w:rPr>
        <w:t>INTRODUCTION</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Communal relationships are as old as man; as a result, individuals seek succour and support at one time or another. The intention to cohabit is a common act among human beings (Rindfuss &amp; VandenHeuvel, 2019), as no one can live in isolation. Undergraduates, as young people, cannot be exempted from the experience of this age-old phenomenon, since the university environment gives them the opportunity to interact and live with other people. Cohabitation is a living arrangement between persons of the opposite sex who engage in an intimate relationship without legal commitment. Ogidima (2013) defined cohabitation as the situation in which two persons of opposite sex, without being conventionally or formally wedded, reside mutually and enjoy all or some of the values of a marital relationship. According to Jiya and Alhassan (2019), cohabitation is a close sexual relationship between two unmarried individuals who reside together in the same living space for a specific duration.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 prevalence of cohabitation among undergraduates has been documented in literature. It has been found to be a most common practice, especially among the Nigerian higher institution students (Akanbi &amp; Alayande 2017; Temple et al., 2021). It was reported by Mustapha, Odebode, and Adegboyega (2017) that there has been an increase in the rate of cohabitation among young people, particularly among students attending four-year colleges and universities. Duyilemi, Tunde-Awe, and Adekola (2018) also attested to the high prevalence of cohabitation among Nigerian youths. Omonijo et al. (2015) further substantiated this observation by attributing the increasing prevalence of cohabitation among</w:t>
      </w:r>
      <w:bookmarkStart w:id="0" w:name="_GoBack"/>
      <w:bookmarkEnd w:id="0"/>
      <w:r w:rsidRPr="009A74F7">
        <w:rPr>
          <w:rFonts w:ascii="Arial" w:hAnsi="Arial" w:cs="Arial"/>
        </w:rPr>
        <w:t xml:space="preserve"> Nigerian youths to the influence of the sexual revolution in Europe and America. They said that foreign ideas, values, and norms have a big effect on Nigerian youths because of globalisation, social and mass communication, and the way people live in cities. These factors also have a big effect on how Nigerian youths act and think about living with others.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There is now an increase in sexual volition among undergraduates (Olorunfemi et al., 2024), which seems to support the increase of cohabitation among students of tertiary institutions. According to the Encyclopaedia of Marriage and Family (2003), sexual volition refers to the </w:t>
      </w:r>
      <w:r w:rsidRPr="009A74F7">
        <w:rPr>
          <w:rFonts w:ascii="Arial" w:hAnsi="Arial" w:cs="Arial"/>
        </w:rPr>
        <w:lastRenderedPageBreak/>
        <w:t xml:space="preserve">widespread acceptance of sexual activity that occurs outside of the context of traditional heterosexual monogamous relationships (primarily marriage), the normalisation of contraception and pills, public nudity, pornography, premarital sexual activity, homosexuality, alternative forms of sexuality, and the legalisation of abortion. While it used to be frowned upon for a woman to marry without being a virgin, these days maintaining one's virginity is seen as a sign of uncivilization and unsophistication (Ogunjobi &amp; Okonkwo, 2024; Ologele et al., 2021).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Africans, particularly Nigerians, have celebrated so many Western lifestyles, dressing, ideology, language, entertainment, and so on, and this has caused many to embrace their ways of life (Igemohia et al., 2022) and lifestyles to the point where the younger generation no longer has a single respect for some of the values passed down from the older generation. Nigerians, like Western countries, now celebrate the freedom to choose and live our lives the way we deem fit at an early age, as well as exposure to Western films that contain pornography (Duyilemi, Tunde-Awe &amp; Adekola 2018), which also has a negative effect on our behaviour and lifestyles.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Cohabitation has various ill effects and consequences. It exposes several students to various dangers. One, privacy is denied for those who cohabit, as students require a certain amount of time alone, as well as some degree of solitude, in order to concentrate on the rigorous academic requirements of school (Herrnson &amp; Weldon; 2014, Duyilemi, Tunde-Awe, Adekola; 2018). Mustapha, Odebode, and Adegboyega (2017) stated that cohabitation had a negative impact on female students' health since they may use oral contraceptives to prevent unintended pregnancies, which could end their academic dreams. Akisukunu (2013) stated that one consequence of cohabitation is that these students may seek the services of unqualified and inexperienced doctors and medical practitioners.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The trend of cohabitation raises significant concerns, as it is linked to poor psychosocial adjustment, frequent abortion resulting in mortality, poor academic performance, uterine dysfunction, cases of unplanned and unintended pregnancies, increased rate of frustration and depression caused by relationship problems, increased risk of sexually transmitted infections, academic underachievement, and school abandonment. (Mashau, 2011; Arisukwu, 2013; Hadari, 2014; Duyilemi, Tunde-Awe, Adekola; 2018; Yewande &amp; Mayowa, 2024), premarital pregnancy, unprepared premarital birth, as well as suicidal ideation owing to disappointment often experienced by cohabiters (Mashau, 2011); reduced satisfaction and commitment in relationships, high incidence of conflict, break-ups, and divorce (Yucel, 2018).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In addition, other significant demographic developments, such as increased rates of divorce and a delay in entering into marriage and childbirth, have also happened concurrently with the rise in the number of people who cohabit (Sassler &amp; Lichter, 2020). Akisukunu (2013) affirms that cohabiting leads to exploitation most often, in terms of finance, time, and academics, as well as various kinds of abuse, such as emotional, physical, and sexual abuse. However, despite the grave consequences of cohabitation, which are not totally unknown to the cohabiters and some members of the society, the rate of cohabitation still seems to be on the increase.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It is imperative to identify some of the factors leading to cohabitation among students, as the knowledge may help the stakeholders to know what to put in place and guide against its consequences. In the past, researchers from various fields such as education, sociology, psychology, and mental health have attempted to examine the factors or predictors of cohabitation among undergraduates. Consequently, quite a number of determinants have been established in the literature, such as peer pressure, substandard or inadequate housing, economic hardship, availability of pornographic material, and difficulty in controlling sexual impulses as factors contributing to cohabitation among students in higher institutions (Jiya &amp; Alhassan, 2019; Iyekolo, 2021). According to Ekpenyong and Ekpenyong (2016), a significant number of younger students choose to live together due to unstable relationships. Olawole et al. (2024) revealed an inverse relationship between social support and cohabitation behaviour as well as self-esteem and cohabitation behaviour among undergraduates. Olorunfemi et al. (2024) confirmed religiosity as an influencing factor.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lastRenderedPageBreak/>
        <w:t>However, among the factors contributing to cohabitation behaviour, parental neglect and neighbourhood characteristics have recently earned considerable attention, considering the role of parents and living environments in shaping an individual’s behaviour, upbringing, and development. Haryani, Wahyuningsih, and Haryani (2015) assert a relationship between parental role and adolescent sexual behaviour. Parental neglect is a parent or legal guardian’s failure to provide a child with necessities (Adetayo et al, 2017). Parental neglect is a description of the absence of supervision, emotional and psychosocial support, and guidance, which often creates a space in the lives of young people (Williams, 2017). This absence of supervision, emotional and psychosocial support, and guidance can lead to undergraduates seeking emotional safety and companionship through cohabitation, a decision that may expose them to risks such as unplanned pregnancies, sexually transmitted infections, and academic disengagement (Oladejo &amp; Oseni, 2024; Uhega, Lubawa &amp; Mhewa, 2023).</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There are many ways to interpret the complicated notion of parental neglect. In general, it is defined as the persistent failure to meet the fundamental requirements of a kid in terms of their health, emotional well-being, and social development. World Health Organisation (2023) offer a comprehensive definition of parental neglect as the act of depriving a child of their fundamental necessities, such as sufficient food, shelter, clothing, medical care, protection, opportunities for play, and affection. This definition acknowledges the possible physiological, psychological, and cognitive ramifications of neglect. Analysing deductions from the study by Akanbi and Adaramoye (2018), Neglectful parenting refers to a parenting style in which a parent fails to fulfil a child's fundamental developmental requirements, as expected by society and approved by culture.</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There is empirical evidence that some related factors affect cohabitation behaviour. According to Akanbi (2017), those who were raised with flexible parent styles exhibit negative dispositions towards premarital cohabitation, while those who were raised with authoritative or permissive parents exhibited positive dispositions towards premarital cohabitation. Fajar et al. (2019) revealed that an improper parenting pattern greatly contributed to premarital sex on the part of adolescents. Adawiyyah's (2016) study also shows that there is a significant relationship between parenting styles and adolescent sexual behaviour.</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Zubaidah, Insane, and Rusduana (2020) established a significant relationship between parental characteristics and sex before marriage in terms of teenagers' behaviour. The study revealed that authoritarian parenting was used by the majority of parents, 188 people (83.2%), and good behaviour was found in 152 respondents (67.3%), while 36 people behaved badly (15.9%). Ikedi (2010) also confirms that children from broken or unstable homes are always exposed to criminal behaviours like shoplifting, prostitution, etc. Hence, he concluded in his report that marital instability has a relationship with adolescents’ antisocial behaviours.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Neighbourhood characteristics may be viewed in terms of environmental factors. The environment is a very important factor in every aspect of development at different stages and in behaviour development as deduced from the nature-nurture controversy (Graham, 2021). Students’ environments include family environments, school environments, peers, community, sociocultural, as well as home or neighbourhood characteristics. Akanbi et al. (2020) conceptualised neighbourhood characteristics as the social and economic lifestyles of residents within the confinement of the environment where people live. A positive environment or neighbourhood may influence one’s behaviour to be positive. This was confirmed in Hasanah's study (2017), which revealed that adolescents in their development are strongly influenced by the social environment, such as family and school friends; the environment provided stimuli that can affect the development of adolescents, and there are biological, psychological, and sociocultural factors. Neighbourhood characteristics, including socioeconomic status, exposure to crime, and prevailing cultural norms, significantly influence the attitudes and behaviours of undergraduates towards cohabitation (Lee et al., 2018). Individuals from neighbourhoods where cohabitation is normalised may adopt such practices as part of their social identity (Duncan, et al (2020).</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lastRenderedPageBreak/>
        <w:t>Putri (2014) stated that premarital sexual behaviour is influenced by gender, parenting styles, family communication patterns, and family form. Akanbi (2015) discovered that the attitudinal disposition of campus students toward cohabitation is high. Therefore, students at tertiary institutions demonstrate a positive intent to cohabit. In a situation when those who live in one's neighbourhood see nothing wrong in an act and keep practicing it, it could serve as a factor for some who intended not to practice to be encouraged in engaging in such an act. Fatuyi and Gbore's (2020) findings indicated that there is a significant relationship existing between students’ peer pressure influence and cohabitation. Adah, Adewole, and Fagbenro (2021)’s findings revealed a significant influence of peer influence on attitude toward cohabitation.</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Akanbi (2017) also established the influence of peer attachment on premarital cohabitation among university students. Adamopoulou (2012) also confirmed that peer attachment significantly influenced adolescents</w:t>
      </w:r>
      <w:r>
        <w:rPr>
          <w:rFonts w:ascii="Arial" w:hAnsi="Arial" w:cs="Arial"/>
        </w:rPr>
        <w:t>’</w:t>
      </w:r>
      <w:r w:rsidRPr="009A74F7">
        <w:rPr>
          <w:rFonts w:ascii="Arial" w:hAnsi="Arial" w:cs="Arial"/>
        </w:rPr>
        <w:t xml:space="preserve"> decisions to cohabit. Therefore, cohabitation is viewed as a new trend in marital relationships among peer groups and thereby a characteristic or feature of the contemporary neighbourhood in the students’ settings. This research work further assesses the influence of parental neglect and neighbourhood characteristics on the cohabitation behaviour of youth. This study by Izuchi and Wayobuije (2017) added to what was said about neighbourhood or environmental factors by showing that parental marital stability and parental control had a big effect on teens' sexual behaviour. Wulandari, Wardhani, and Dinastiti's (2020) study revealed that there is a significant environmental influence on the dating patterns of adolescents; it is recommended that a good environment be implemented. This includes the environment of the family, peers, society, school, and religious institutions, as well as other environments that have an impact on the dating patterns of adolescents. According to Mustapha, Odebode, and Adegboyega (2017), there is a positive correlation between economic well-being and the factors that contribute to cohabitation. Individuals who opt to cohabit generally have a significantly lower socio-economic position, exhibit more liberal attitudes, and possess a lesser degree of religious adherence.</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Age is another factor that could be an influential factor in cohabitation among higher institution students. A significant number of students nowadays begin their higher education at a very young age and consequently lack experience or sophistication. Adeoye, Ola, and Aliu (2012) argue that individuals in their early adulthood are more susceptible to engaging in sexual activity before marriage. Undergraduates may choose to cohabitate as a result of newfound autonomy, as they experience freedom from parental and school authority regulations for the first time. This freedom allows them to enjoy independence and reduced supervision from parents or guardians.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Although few studies (Shields-Dutton, 2016; Ojewola &amp; Akinduyo, 2017; Alebiosu, 2020; Iyekolo, 2021; Temple et al., 2021) have been carried out on cohabitation concerning individuals' age, peer influence, gender, religious affiliations, and relational attitudes, yet, there is a dearth of study on parental neglect, neighbourhood characteristics, and cohabitation behaviour among undergraduates. This is the crux of this current study. Hence, this paper investigates parental neglect, neighbourhood characteristics, and cohabitation behaviour among undergraduates at public tertiary institutions in Ekiti State, Nigeria. </w:t>
      </w:r>
    </w:p>
    <w:p w:rsidR="009734FB" w:rsidRPr="009A74F7"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Objectives</w:t>
      </w: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Fonts w:ascii="Arial" w:hAnsi="Arial" w:cs="Arial"/>
          <w:sz w:val="22"/>
          <w:szCs w:val="22"/>
        </w:rPr>
        <w:t>The study investigates the influence of parental neglect and neighbourhood characteristics on cohabitation behaviour among university undergraduates.</w:t>
      </w:r>
    </w:p>
    <w:p w:rsidR="009734FB"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Research Questions</w:t>
      </w:r>
    </w:p>
    <w:p w:rsidR="009734FB" w:rsidRPr="009A74F7" w:rsidRDefault="009734FB" w:rsidP="009734FB">
      <w:pPr>
        <w:pStyle w:val="NormalWeb"/>
        <w:numPr>
          <w:ilvl w:val="0"/>
          <w:numId w:val="1"/>
        </w:numPr>
        <w:spacing w:before="0" w:beforeAutospacing="0" w:after="0" w:afterAutospacing="0"/>
        <w:contextualSpacing/>
        <w:jc w:val="both"/>
        <w:rPr>
          <w:rFonts w:ascii="Arial" w:hAnsi="Arial" w:cs="Arial"/>
          <w:sz w:val="22"/>
          <w:szCs w:val="22"/>
        </w:rPr>
      </w:pPr>
      <w:r w:rsidRPr="009A74F7">
        <w:rPr>
          <w:rFonts w:ascii="Arial" w:hAnsi="Arial" w:cs="Arial"/>
          <w:sz w:val="22"/>
          <w:szCs w:val="22"/>
        </w:rPr>
        <w:t>Is there a significant relationship between parental neglect and cohabitation behaviour of undergraduates?</w:t>
      </w:r>
    </w:p>
    <w:p w:rsidR="009734FB" w:rsidRPr="009A74F7" w:rsidRDefault="009734FB" w:rsidP="009734FB">
      <w:pPr>
        <w:pStyle w:val="NormalWeb"/>
        <w:numPr>
          <w:ilvl w:val="0"/>
          <w:numId w:val="1"/>
        </w:numPr>
        <w:contextualSpacing/>
        <w:jc w:val="both"/>
        <w:rPr>
          <w:rFonts w:ascii="Arial" w:hAnsi="Arial" w:cs="Arial"/>
          <w:sz w:val="22"/>
          <w:szCs w:val="22"/>
        </w:rPr>
      </w:pPr>
      <w:r w:rsidRPr="009A74F7">
        <w:rPr>
          <w:rFonts w:ascii="Arial" w:hAnsi="Arial" w:cs="Arial"/>
          <w:sz w:val="22"/>
          <w:szCs w:val="22"/>
        </w:rPr>
        <w:t>Is there a significant relationship between neighbourhood characteristics and cohabitation behaviour among undergraduates?</w:t>
      </w:r>
    </w:p>
    <w:p w:rsidR="009734FB" w:rsidRPr="009A74F7" w:rsidRDefault="009734FB" w:rsidP="009734FB">
      <w:pPr>
        <w:pStyle w:val="NormalWeb"/>
        <w:numPr>
          <w:ilvl w:val="0"/>
          <w:numId w:val="1"/>
        </w:numPr>
        <w:contextualSpacing/>
        <w:jc w:val="both"/>
        <w:rPr>
          <w:rFonts w:ascii="Arial" w:hAnsi="Arial" w:cs="Arial"/>
          <w:sz w:val="22"/>
          <w:szCs w:val="22"/>
        </w:rPr>
      </w:pPr>
      <w:r w:rsidRPr="009A74F7">
        <w:rPr>
          <w:rFonts w:ascii="Arial" w:hAnsi="Arial" w:cs="Arial"/>
          <w:sz w:val="22"/>
          <w:szCs w:val="22"/>
        </w:rPr>
        <w:lastRenderedPageBreak/>
        <w:t>What is the level of parental neglect experienced by undergraduates in higher institutions in Ekiti State?</w:t>
      </w:r>
    </w:p>
    <w:p w:rsidR="009734FB" w:rsidRPr="009A74F7"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METHODOLOGY</w:t>
      </w: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 xml:space="preserve">Research Design: </w:t>
      </w:r>
      <w:r w:rsidRPr="009A74F7">
        <w:rPr>
          <w:rFonts w:ascii="Arial" w:hAnsi="Arial" w:cs="Arial"/>
          <w:sz w:val="22"/>
          <w:szCs w:val="22"/>
        </w:rPr>
        <w:t>This study adopted a descriptive research design of the correlational type in which a questionnaire was used to collect data from the respondents. This method seeks to establish relationships among variables by observation, over which the researcher has no control over the variables of interest and therefore cannot manipulate them. It is expected that the sample drawn would be generalised and inferences will be made on the whole population of the study. Also, the variables were being observed as having been treated in their natural occurrence.</w:t>
      </w:r>
    </w:p>
    <w:p w:rsidR="009734FB" w:rsidRDefault="009734FB" w:rsidP="009734FB">
      <w:pPr>
        <w:pStyle w:val="NormalWeb"/>
        <w:contextualSpacing/>
        <w:jc w:val="both"/>
        <w:rPr>
          <w:rStyle w:val="Strong"/>
          <w:rFonts w:ascii="Arial" w:hAnsi="Arial" w:cs="Arial"/>
          <w:sz w:val="22"/>
          <w:szCs w:val="22"/>
        </w:rPr>
      </w:pPr>
    </w:p>
    <w:p w:rsidR="009734FB" w:rsidRPr="009A74F7" w:rsidRDefault="009734FB" w:rsidP="009734FB">
      <w:pPr>
        <w:pStyle w:val="NormalWeb"/>
        <w:contextualSpacing/>
        <w:jc w:val="both"/>
        <w:rPr>
          <w:rFonts w:ascii="Arial" w:hAnsi="Arial" w:cs="Arial"/>
          <w:sz w:val="22"/>
          <w:szCs w:val="22"/>
        </w:rPr>
      </w:pPr>
      <w:r w:rsidRPr="009A74F7">
        <w:rPr>
          <w:rStyle w:val="Strong"/>
          <w:rFonts w:ascii="Arial" w:hAnsi="Arial" w:cs="Arial"/>
          <w:sz w:val="22"/>
          <w:szCs w:val="22"/>
        </w:rPr>
        <w:t xml:space="preserve">Population: </w:t>
      </w:r>
      <w:r w:rsidRPr="009A74F7">
        <w:rPr>
          <w:rFonts w:ascii="Arial" w:hAnsi="Arial" w:cs="Arial"/>
          <w:sz w:val="22"/>
          <w:szCs w:val="22"/>
        </w:rPr>
        <w:t>The population for this study comprises all undergraduates in public tertiary institutions in Ekiti State. There are four (4) public tertiary institutions in Ekiti, namely, Ekiti State University (EKSU), Bamidele Olumilua University (BOUESTI), Federal University Oye-Ekiti (FUOYE), and Federal Polytechnic, Ado (FPA), which were purposively selected for the study. These institutions were purposively selected because they were the only tertiary institutions owned by the government in the research site.</w:t>
      </w:r>
    </w:p>
    <w:p w:rsidR="009734FB"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 xml:space="preserve">Sample and Sampling Techniques: </w:t>
      </w:r>
      <w:r w:rsidRPr="009A74F7">
        <w:rPr>
          <w:rFonts w:ascii="Arial" w:hAnsi="Arial" w:cs="Arial"/>
          <w:sz w:val="22"/>
          <w:szCs w:val="22"/>
        </w:rPr>
        <w:t>A simple random sampling technique of balloting was used to select five (5) faculties in each of the tertiary institutions. One hundred students were randomly selected from each faculty. Five hundred (500) undergraduates were used for the study in each of the tertiary institutions. The total number of one thousand, eight hundred and one (1801) students was used for the study. This is so because out of the two thousand (2000) questionnaires administered, 1801 questionnaires were received back, giving the attrition rate of 9.95%.</w:t>
      </w:r>
    </w:p>
    <w:p w:rsidR="009734FB"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 xml:space="preserve">Participants: </w:t>
      </w:r>
      <w:r w:rsidRPr="009A74F7">
        <w:rPr>
          <w:rFonts w:ascii="Arial" w:hAnsi="Arial" w:cs="Arial"/>
          <w:sz w:val="22"/>
          <w:szCs w:val="22"/>
        </w:rPr>
        <w:t>The sample for this study consists of 1801 students randomly selected from all the tertiary institutions in Ekiti State, Nigeria. Four tertiary institutions were used for the study. 500 students were selected from each school through a process of simple random sampling technique (using the ballot method). However, out of the 2000 questionnaires administered, 1801 were received back, giving an attrition rate of 9.95%. The biodata information summary from the participants revealed that 829 (46.0%) were male and 972 (54.0%) were female. 1340, representing 74.4%, reside off campus; 305, representing 16.9%, reside on the campus, while 156, representing 8.7%, live with parents or guardians. In relation to religion, 1544 respondents (85.7%) were Christians, and 234 respondents (12.9%) were Muslims, while 22 respondents (1.2%) practiced African traditional religion. Respondents’ parents’ marital status shows that 984 (54.6%) were married, 648 (36.0%) were single, 33 (1.8%) were divorced, 112 (6.2%) were widowed, while 24 (1.3%) were remarried. A further breakdown showed that 10 (0.6%), 1292 (71.7%), and 499 (27.7%) of those that filled out the survey fell under the age brackets of under 16, 16-21, and above 22 years, respectively. Their mean age was 19.5. This figure was arrived at by requesting the respondents their age as at last birthday, and the mean of the supplied response was calculated.</w:t>
      </w:r>
    </w:p>
    <w:p w:rsidR="009734FB" w:rsidRPr="009A74F7"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 xml:space="preserve">Instrumentation: </w:t>
      </w:r>
      <w:r w:rsidRPr="009A74F7">
        <w:rPr>
          <w:rFonts w:ascii="Arial" w:hAnsi="Arial" w:cs="Arial"/>
          <w:sz w:val="22"/>
          <w:szCs w:val="22"/>
        </w:rPr>
        <w:t xml:space="preserve">The Neglectful subscale of the Parenting Style Inventory, which was created by Dornsbusch et al (1987), was used to measure parental neglect in this study. The original scale consists of four subscales that cover the four parenting styles (Authoritarianism, Authoritativeness, Permissiveness, and Neglect). It contains 52 items on parenting practices in total. The items in the questionnaire are arranged sequentially. Items 1-12 are for authoritarianism, items 13-30 measure authoritativeness, items 31-42 assess permissiveness, and items 43-52 appraise neglect. Each of the items in the parenting style has a score for both mother and father. For the purpose of this study, only items 43-52 were adapted since the emphasis is on parental neglect. </w:t>
      </w:r>
      <w:r w:rsidRPr="009A74F7">
        <w:rPr>
          <w:rStyle w:val="Emphasis"/>
          <w:rFonts w:ascii="Arial" w:hAnsi="Arial" w:cs="Arial"/>
          <w:sz w:val="22"/>
          <w:szCs w:val="22"/>
        </w:rPr>
        <w:t xml:space="preserve">One example of the items is "I don't care whether my children </w:t>
      </w:r>
      <w:r w:rsidRPr="009A74F7">
        <w:rPr>
          <w:rStyle w:val="Emphasis"/>
          <w:rFonts w:ascii="Arial" w:hAnsi="Arial" w:cs="Arial"/>
          <w:sz w:val="22"/>
          <w:szCs w:val="22"/>
        </w:rPr>
        <w:lastRenderedPageBreak/>
        <w:t>perform a task or not."</w:t>
      </w:r>
      <w:r w:rsidRPr="009A74F7">
        <w:rPr>
          <w:rFonts w:ascii="Arial" w:hAnsi="Arial" w:cs="Arial"/>
          <w:sz w:val="22"/>
          <w:szCs w:val="22"/>
        </w:rPr>
        <w:t xml:space="preserve"> The scale adopted a 4-point rating format. The highest score is 40, while the lowest score for a participant is 10. The internal consistency of the subscale used in this study yielded α = .82</w:t>
      </w:r>
      <w:r w:rsidRPr="009A74F7">
        <w:rPr>
          <w:rStyle w:val="Strong"/>
          <w:rFonts w:ascii="Arial" w:hAnsi="Arial" w:cs="Arial"/>
          <w:sz w:val="22"/>
          <w:szCs w:val="22"/>
        </w:rPr>
        <w:t>.</w:t>
      </w:r>
      <w:r w:rsidRPr="009A74F7">
        <w:rPr>
          <w:rFonts w:ascii="Arial" w:hAnsi="Arial" w:cs="Arial"/>
          <w:sz w:val="22"/>
          <w:szCs w:val="22"/>
        </w:rPr>
        <w:t xml:space="preserve"> </w:t>
      </w:r>
    </w:p>
    <w:p w:rsidR="009734FB" w:rsidRPr="009A74F7" w:rsidRDefault="009734FB" w:rsidP="009734FB">
      <w:pPr>
        <w:pStyle w:val="NormalWeb"/>
        <w:contextualSpacing/>
        <w:jc w:val="both"/>
        <w:rPr>
          <w:rFonts w:ascii="Arial" w:hAnsi="Arial" w:cs="Arial"/>
          <w:sz w:val="22"/>
          <w:szCs w:val="22"/>
        </w:rPr>
      </w:pPr>
      <w:r w:rsidRPr="009A74F7">
        <w:rPr>
          <w:rFonts w:ascii="Arial" w:hAnsi="Arial" w:cs="Arial"/>
          <w:sz w:val="22"/>
          <w:szCs w:val="22"/>
        </w:rPr>
        <w:t xml:space="preserve">The neighbourhood characteristics measure was based on Funk's (2009) Assessment of Subjective Neighbourhood Quality, which was made to measure how different aspects of neighbourhood association are linked to each other. The scale generally consists of thirty-two (32) items. The items assessed participants' feelings of proximity and unity with their neighbours using a standardised 4-point scale, ranging from totally false, somewhat false, somewhat true, and totally true. Some items have positive wording, while others have inverse wording. The negatively worded items were scored in reverse order. An example of the items is, "I believe my neighbours would help in an emergency." However, fifteen (15) items assessing the interactions, feelings of safety, and possible behaviour problems in the neighbourhood were adapted for this study. The scale was revalidated with the help of three experts in the field of test and measurement. Akanbi et al. (2020) reported a reliability coefficient of α = .89. The Cronbach alpha generated for this study on the scale is .90. The lowest score a respondent can have is 15, while 60 signifies the highest score. Ten items were used to measure cohabitation and problems in cohabitation. These items were taken from Donald Wayne Bower's description and analysis of a group of Americans who lived together. The response format was a four-point scale, and the Cronbach alpha reliability rate generated in this study is .88. </w:t>
      </w:r>
    </w:p>
    <w:p w:rsidR="009734FB" w:rsidRPr="009A74F7" w:rsidRDefault="009734FB" w:rsidP="009734FB">
      <w:pPr>
        <w:pStyle w:val="NormalWeb"/>
        <w:spacing w:before="0" w:beforeAutospacing="0" w:after="0" w:afterAutospacing="0"/>
        <w:contextualSpacing/>
        <w:jc w:val="both"/>
        <w:rPr>
          <w:rStyle w:val="Strong"/>
          <w:rFonts w:ascii="Arial" w:hAnsi="Arial" w:cs="Arial"/>
          <w:sz w:val="22"/>
          <w:szCs w:val="22"/>
        </w:rPr>
      </w:pPr>
    </w:p>
    <w:p w:rsidR="009734FB" w:rsidRPr="009A74F7" w:rsidRDefault="009734FB" w:rsidP="009734FB">
      <w:pPr>
        <w:pStyle w:val="NormalWeb"/>
        <w:spacing w:before="0" w:beforeAutospacing="0" w:after="0" w:afterAutospacing="0"/>
        <w:contextualSpacing/>
        <w:jc w:val="both"/>
        <w:rPr>
          <w:rFonts w:ascii="Arial" w:hAnsi="Arial" w:cs="Arial"/>
          <w:sz w:val="22"/>
          <w:szCs w:val="22"/>
        </w:rPr>
      </w:pPr>
      <w:r w:rsidRPr="009A74F7">
        <w:rPr>
          <w:rStyle w:val="Strong"/>
          <w:rFonts w:ascii="Arial" w:hAnsi="Arial" w:cs="Arial"/>
          <w:sz w:val="22"/>
          <w:szCs w:val="22"/>
        </w:rPr>
        <w:t xml:space="preserve">Data Analysis: </w:t>
      </w:r>
      <w:r w:rsidRPr="009A74F7">
        <w:rPr>
          <w:rFonts w:ascii="Arial" w:hAnsi="Arial" w:cs="Arial"/>
          <w:sz w:val="22"/>
          <w:szCs w:val="22"/>
        </w:rPr>
        <w:t xml:space="preserve">Data collected were analysed using descriptive statistics, T-tests, and Pearson product-moment correlation. </w:t>
      </w: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contextualSpacing/>
        <w:jc w:val="both"/>
        <w:rPr>
          <w:rFonts w:ascii="Arial" w:hAnsi="Arial" w:cs="Arial"/>
          <w:b/>
        </w:rPr>
      </w:pPr>
      <w:r w:rsidRPr="009A74F7">
        <w:rPr>
          <w:rFonts w:ascii="Arial" w:hAnsi="Arial" w:cs="Arial"/>
          <w:b/>
        </w:rPr>
        <w:t>RESULTS</w:t>
      </w:r>
    </w:p>
    <w:p w:rsidR="009734FB" w:rsidRPr="009A74F7" w:rsidRDefault="009734FB" w:rsidP="009734FB">
      <w:pPr>
        <w:spacing w:line="240" w:lineRule="auto"/>
        <w:ind w:left="2880" w:hanging="2880"/>
        <w:contextualSpacing/>
        <w:jc w:val="both"/>
        <w:rPr>
          <w:rFonts w:ascii="Arial" w:hAnsi="Arial" w:cs="Arial"/>
        </w:rPr>
      </w:pPr>
      <w:r w:rsidRPr="009A74F7">
        <w:rPr>
          <w:rFonts w:ascii="Arial" w:hAnsi="Arial" w:cs="Arial"/>
          <w:b/>
        </w:rPr>
        <w:t xml:space="preserve">Research Question One: </w:t>
      </w:r>
      <w:r w:rsidRPr="009A74F7">
        <w:rPr>
          <w:rFonts w:ascii="Arial" w:hAnsi="Arial" w:cs="Arial"/>
          <w:b/>
        </w:rPr>
        <w:tab/>
      </w:r>
      <w:r w:rsidRPr="009A74F7">
        <w:rPr>
          <w:rFonts w:ascii="Arial" w:hAnsi="Arial" w:cs="Arial"/>
        </w:rPr>
        <w:t>Is there any relationship between parental neglect and cohabitation among undergraduates in higher institutions in Ekiti state?</w:t>
      </w:r>
    </w:p>
    <w:p w:rsidR="009734FB" w:rsidRPr="009A74F7" w:rsidRDefault="009734FB" w:rsidP="009734FB">
      <w:pPr>
        <w:spacing w:after="0" w:line="240" w:lineRule="auto"/>
        <w:ind w:left="1080" w:hanging="1080"/>
        <w:contextualSpacing/>
        <w:jc w:val="both"/>
        <w:rPr>
          <w:rFonts w:ascii="Arial" w:hAnsi="Arial" w:cs="Arial"/>
          <w:b/>
          <w:sz w:val="18"/>
          <w:szCs w:val="18"/>
        </w:rPr>
      </w:pPr>
      <w:r w:rsidRPr="009A74F7">
        <w:rPr>
          <w:rFonts w:ascii="Arial" w:hAnsi="Arial" w:cs="Arial"/>
          <w:b/>
          <w:bCs/>
          <w:sz w:val="18"/>
          <w:szCs w:val="18"/>
        </w:rPr>
        <w:t>Table 1:</w:t>
      </w:r>
      <w:r w:rsidRPr="009A74F7">
        <w:rPr>
          <w:rFonts w:ascii="Arial" w:hAnsi="Arial" w:cs="Arial"/>
          <w:b/>
          <w:bCs/>
          <w:sz w:val="18"/>
          <w:szCs w:val="18"/>
        </w:rPr>
        <w:tab/>
        <w:t xml:space="preserve">Descriptive statistics and correlation between </w:t>
      </w:r>
      <w:r w:rsidRPr="009A74F7">
        <w:rPr>
          <w:rFonts w:ascii="Arial" w:hAnsi="Arial" w:cs="Arial"/>
          <w:b/>
          <w:sz w:val="18"/>
          <w:szCs w:val="18"/>
        </w:rPr>
        <w:t>parental neglect and cohabitation among undergraduates in higher institutions in Ekiti State</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0"/>
        <w:gridCol w:w="900"/>
        <w:gridCol w:w="900"/>
        <w:gridCol w:w="1170"/>
        <w:gridCol w:w="900"/>
        <w:gridCol w:w="1170"/>
      </w:tblGrid>
      <w:tr w:rsidR="009734FB" w:rsidRPr="009A74F7" w:rsidTr="00286595">
        <w:trPr>
          <w:trHeight w:val="530"/>
        </w:trPr>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Variables</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N</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Mean</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SD</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r</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Sig</w:t>
            </w:r>
          </w:p>
        </w:tc>
      </w:tr>
      <w:tr w:rsidR="009734FB" w:rsidRPr="009A74F7" w:rsidTr="00286595">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 xml:space="preserve">Parental neglect </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1801</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1.27</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.537</w:t>
            </w:r>
          </w:p>
        </w:tc>
        <w:tc>
          <w:tcPr>
            <w:tcW w:w="900" w:type="dxa"/>
            <w:vMerge w:val="restart"/>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.118</w:t>
            </w:r>
          </w:p>
        </w:tc>
        <w:tc>
          <w:tcPr>
            <w:tcW w:w="1170" w:type="dxa"/>
            <w:vMerge w:val="restart"/>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.000</w:t>
            </w:r>
          </w:p>
        </w:tc>
      </w:tr>
      <w:tr w:rsidR="009734FB" w:rsidRPr="009A74F7" w:rsidTr="00286595">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 xml:space="preserve">Cohabitation </w:t>
            </w:r>
            <w:r>
              <w:rPr>
                <w:rFonts w:ascii="Arial" w:hAnsi="Arial" w:cs="Arial"/>
                <w:sz w:val="18"/>
                <w:szCs w:val="18"/>
              </w:rPr>
              <w:t>behaviour</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1801</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1.78</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.689</w:t>
            </w:r>
          </w:p>
        </w:tc>
        <w:tc>
          <w:tcPr>
            <w:tcW w:w="900" w:type="dxa"/>
            <w:vMerge/>
          </w:tcPr>
          <w:p w:rsidR="009734FB" w:rsidRPr="009A74F7" w:rsidRDefault="009734FB" w:rsidP="00286595">
            <w:pPr>
              <w:spacing w:after="0" w:line="240" w:lineRule="auto"/>
              <w:contextualSpacing/>
              <w:jc w:val="both"/>
              <w:rPr>
                <w:rFonts w:ascii="Arial" w:hAnsi="Arial" w:cs="Arial"/>
                <w:sz w:val="18"/>
                <w:szCs w:val="18"/>
              </w:rPr>
            </w:pPr>
          </w:p>
        </w:tc>
        <w:tc>
          <w:tcPr>
            <w:tcW w:w="1170" w:type="dxa"/>
            <w:vMerge/>
          </w:tcPr>
          <w:p w:rsidR="009734FB" w:rsidRPr="009A74F7" w:rsidRDefault="009734FB" w:rsidP="00286595">
            <w:pPr>
              <w:spacing w:after="0" w:line="240" w:lineRule="auto"/>
              <w:contextualSpacing/>
              <w:jc w:val="both"/>
              <w:rPr>
                <w:rFonts w:ascii="Arial" w:hAnsi="Arial" w:cs="Arial"/>
                <w:sz w:val="18"/>
                <w:szCs w:val="18"/>
              </w:rPr>
            </w:pPr>
          </w:p>
        </w:tc>
      </w:tr>
    </w:tbl>
    <w:p w:rsidR="009734FB" w:rsidRPr="009A74F7" w:rsidRDefault="009734FB" w:rsidP="009734FB">
      <w:pPr>
        <w:spacing w:after="0" w:line="240" w:lineRule="auto"/>
        <w:contextualSpacing/>
        <w:jc w:val="both"/>
        <w:rPr>
          <w:rFonts w:ascii="Arial" w:hAnsi="Arial" w:cs="Arial"/>
          <w:sz w:val="18"/>
          <w:szCs w:val="18"/>
        </w:rPr>
      </w:pP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Table 1 reveals the descriptive statistics and correlation between parental neglect and cohabitation among undergraduates in higher institutions in Ekiti state. As shown in Table 1, parental neglect is significantly correlated with cohabitation behaviour (r =.118; p &lt;.05.) This indicates a direct and positive relationship between parental neglect and cohabitation behaviour. Those who score highly in parental neglect also score highly in cohabitation behaviour and vice versa. Hence, there is a significant positive relationship between parental neglect and cohabitation among undergraduates in higher institutions.</w:t>
      </w:r>
    </w:p>
    <w:p w:rsidR="009734FB" w:rsidRPr="009A74F7" w:rsidRDefault="009734FB" w:rsidP="009734FB">
      <w:pPr>
        <w:spacing w:after="0" w:line="240" w:lineRule="auto"/>
        <w:contextualSpacing/>
        <w:jc w:val="both"/>
        <w:rPr>
          <w:rFonts w:ascii="Arial" w:hAnsi="Arial" w:cs="Arial"/>
          <w:b/>
        </w:rPr>
      </w:pPr>
    </w:p>
    <w:p w:rsidR="009734FB" w:rsidRPr="000D70F9" w:rsidRDefault="009734FB" w:rsidP="009734FB">
      <w:pPr>
        <w:spacing w:after="0" w:line="240" w:lineRule="auto"/>
        <w:contextualSpacing/>
        <w:jc w:val="both"/>
        <w:rPr>
          <w:rFonts w:ascii="Times New Roman" w:hAnsi="Times New Roman"/>
          <w:sz w:val="24"/>
          <w:szCs w:val="24"/>
        </w:rPr>
      </w:pPr>
      <w:r w:rsidRPr="009A74F7">
        <w:rPr>
          <w:rFonts w:ascii="Arial" w:hAnsi="Arial" w:cs="Arial"/>
          <w:b/>
        </w:rPr>
        <w:t>Research Question Two</w:t>
      </w:r>
      <w:r w:rsidRPr="009A74F7">
        <w:rPr>
          <w:rFonts w:ascii="Arial" w:hAnsi="Arial" w:cs="Arial"/>
        </w:rPr>
        <w:t>: Is there any relationship between neighbourhood characteristics and cohabitation among undergraduates in higher institutions in Ekiti state?</w:t>
      </w:r>
    </w:p>
    <w:p w:rsidR="009734FB" w:rsidRDefault="009734FB" w:rsidP="009734FB">
      <w:pPr>
        <w:spacing w:after="0" w:line="240" w:lineRule="auto"/>
        <w:contextualSpacing/>
        <w:jc w:val="both"/>
        <w:rPr>
          <w:rFonts w:ascii="Arial" w:hAnsi="Arial" w:cs="Arial"/>
          <w:b/>
          <w:sz w:val="18"/>
          <w:szCs w:val="18"/>
        </w:rPr>
      </w:pPr>
    </w:p>
    <w:p w:rsidR="009734FB" w:rsidRPr="009A74F7" w:rsidRDefault="009734FB" w:rsidP="009734FB">
      <w:pPr>
        <w:spacing w:after="0" w:line="240" w:lineRule="auto"/>
        <w:contextualSpacing/>
        <w:jc w:val="both"/>
        <w:rPr>
          <w:rFonts w:ascii="Arial" w:hAnsi="Arial" w:cs="Arial"/>
          <w:sz w:val="18"/>
          <w:szCs w:val="18"/>
        </w:rPr>
      </w:pPr>
      <w:r w:rsidRPr="009A74F7">
        <w:rPr>
          <w:rFonts w:ascii="Arial" w:hAnsi="Arial" w:cs="Arial"/>
          <w:b/>
          <w:sz w:val="18"/>
          <w:szCs w:val="18"/>
        </w:rPr>
        <w:t>Table 2: Descriptive statistics and correlation between neighbourhood characteristics and cohabitation among undergraduates in higher institutions in Ekiti state</w:t>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0"/>
        <w:gridCol w:w="900"/>
        <w:gridCol w:w="900"/>
        <w:gridCol w:w="1170"/>
        <w:gridCol w:w="900"/>
        <w:gridCol w:w="1170"/>
      </w:tblGrid>
      <w:tr w:rsidR="009734FB" w:rsidRPr="009A74F7" w:rsidTr="00286595">
        <w:trPr>
          <w:trHeight w:val="530"/>
        </w:trPr>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Variables</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N</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Mean</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SD</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r</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Sig</w:t>
            </w:r>
          </w:p>
        </w:tc>
      </w:tr>
      <w:tr w:rsidR="009734FB" w:rsidRPr="009A74F7" w:rsidTr="00286595">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 xml:space="preserve">Neighborhood characteristics </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1801</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1.92</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.751</w:t>
            </w:r>
          </w:p>
        </w:tc>
        <w:tc>
          <w:tcPr>
            <w:tcW w:w="900" w:type="dxa"/>
            <w:vMerge w:val="restart"/>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.110</w:t>
            </w:r>
          </w:p>
        </w:tc>
        <w:tc>
          <w:tcPr>
            <w:tcW w:w="1170" w:type="dxa"/>
            <w:vMerge w:val="restart"/>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.000</w:t>
            </w:r>
          </w:p>
        </w:tc>
      </w:tr>
      <w:tr w:rsidR="009734FB" w:rsidRPr="009A74F7" w:rsidTr="00286595">
        <w:tc>
          <w:tcPr>
            <w:tcW w:w="38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 xml:space="preserve">Cohabitation </w:t>
            </w:r>
            <w:r>
              <w:rPr>
                <w:rFonts w:ascii="Arial" w:hAnsi="Arial" w:cs="Arial"/>
                <w:sz w:val="18"/>
                <w:szCs w:val="18"/>
              </w:rPr>
              <w:t>behaviour</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1801</w:t>
            </w:r>
          </w:p>
        </w:tc>
        <w:tc>
          <w:tcPr>
            <w:tcW w:w="90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1.78</w:t>
            </w:r>
          </w:p>
        </w:tc>
        <w:tc>
          <w:tcPr>
            <w:tcW w:w="1170" w:type="dxa"/>
          </w:tcPr>
          <w:p w:rsidR="009734FB" w:rsidRPr="009A74F7" w:rsidRDefault="009734FB" w:rsidP="00286595">
            <w:pPr>
              <w:spacing w:after="0" w:line="240" w:lineRule="auto"/>
              <w:contextualSpacing/>
              <w:jc w:val="both"/>
              <w:rPr>
                <w:rFonts w:ascii="Arial" w:hAnsi="Arial" w:cs="Arial"/>
                <w:sz w:val="18"/>
                <w:szCs w:val="18"/>
              </w:rPr>
            </w:pPr>
            <w:r w:rsidRPr="009A74F7">
              <w:rPr>
                <w:rFonts w:ascii="Arial" w:hAnsi="Arial" w:cs="Arial"/>
                <w:sz w:val="18"/>
                <w:szCs w:val="18"/>
              </w:rPr>
              <w:t>.689</w:t>
            </w:r>
          </w:p>
        </w:tc>
        <w:tc>
          <w:tcPr>
            <w:tcW w:w="900" w:type="dxa"/>
            <w:vMerge/>
          </w:tcPr>
          <w:p w:rsidR="009734FB" w:rsidRPr="009A74F7" w:rsidRDefault="009734FB" w:rsidP="00286595">
            <w:pPr>
              <w:spacing w:after="0" w:line="240" w:lineRule="auto"/>
              <w:contextualSpacing/>
              <w:jc w:val="both"/>
              <w:rPr>
                <w:rFonts w:ascii="Arial" w:hAnsi="Arial" w:cs="Arial"/>
                <w:sz w:val="18"/>
                <w:szCs w:val="18"/>
              </w:rPr>
            </w:pPr>
          </w:p>
        </w:tc>
        <w:tc>
          <w:tcPr>
            <w:tcW w:w="1170" w:type="dxa"/>
            <w:vMerge/>
          </w:tcPr>
          <w:p w:rsidR="009734FB" w:rsidRPr="009A74F7" w:rsidRDefault="009734FB" w:rsidP="00286595">
            <w:pPr>
              <w:spacing w:after="0" w:line="240" w:lineRule="auto"/>
              <w:contextualSpacing/>
              <w:jc w:val="both"/>
              <w:rPr>
                <w:rFonts w:ascii="Arial" w:hAnsi="Arial" w:cs="Arial"/>
                <w:sz w:val="18"/>
                <w:szCs w:val="18"/>
              </w:rPr>
            </w:pPr>
          </w:p>
        </w:tc>
      </w:tr>
    </w:tbl>
    <w:p w:rsidR="009734FB" w:rsidRPr="009A74F7" w:rsidRDefault="009734FB" w:rsidP="009734FB">
      <w:pPr>
        <w:tabs>
          <w:tab w:val="center" w:pos="3067"/>
        </w:tabs>
        <w:autoSpaceDE w:val="0"/>
        <w:autoSpaceDN w:val="0"/>
        <w:adjustRightInd w:val="0"/>
        <w:spacing w:after="0" w:line="240" w:lineRule="auto"/>
        <w:contextualSpacing/>
        <w:rPr>
          <w:rFonts w:ascii="Arial" w:hAnsi="Arial" w:cs="Arial"/>
          <w:b/>
          <w:bCs/>
          <w:sz w:val="18"/>
          <w:szCs w:val="18"/>
        </w:rPr>
      </w:pPr>
      <w:r w:rsidRPr="009A74F7">
        <w:rPr>
          <w:rFonts w:ascii="Arial" w:hAnsi="Arial" w:cs="Arial"/>
          <w:b/>
          <w:bCs/>
          <w:sz w:val="18"/>
          <w:szCs w:val="18"/>
        </w:rPr>
        <w:tab/>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lastRenderedPageBreak/>
        <w:t>Table 2 reveals the descriptive statistics and correlation between neighbourhood characteristics and cohabitation among undergraduates in higher institutions in Ekiti state. As shown in Table 2, neighbourhood characteristics are not significantly correlated with cohabitation behaviour (r =.262; p &lt;.05.) This implies that cohabitation behaviour is not influenced by the characteristics of one's residential area. Cohabitation behaviour is not influenced by what is happening in one’s neighbourhood. Hence, there is no significant relationship between neighbourhood characteristics and cohabitation among undergraduates at higher institutions in Ekiti State.</w:t>
      </w: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ind w:left="2880" w:hanging="2880"/>
        <w:contextualSpacing/>
        <w:jc w:val="both"/>
        <w:rPr>
          <w:rFonts w:ascii="Arial" w:hAnsi="Arial" w:cs="Arial"/>
        </w:rPr>
      </w:pPr>
      <w:r w:rsidRPr="009A74F7">
        <w:rPr>
          <w:rFonts w:ascii="Arial" w:hAnsi="Arial" w:cs="Arial"/>
        </w:rPr>
        <w:t xml:space="preserve">Research Question Three: </w:t>
      </w:r>
      <w:r w:rsidRPr="009A74F7">
        <w:rPr>
          <w:rFonts w:ascii="Arial" w:hAnsi="Arial" w:cs="Arial"/>
        </w:rPr>
        <w:tab/>
        <w:t>What is the level of parental neglect experienced by undergraduates in higher institutions in Ekiti state?</w:t>
      </w:r>
    </w:p>
    <w:p w:rsidR="009734FB" w:rsidRDefault="009734FB" w:rsidP="009734FB">
      <w:pPr>
        <w:spacing w:after="0" w:line="240" w:lineRule="auto"/>
        <w:ind w:left="1080" w:hanging="1080"/>
        <w:contextualSpacing/>
        <w:jc w:val="both"/>
        <w:rPr>
          <w:rFonts w:ascii="Arial" w:hAnsi="Arial" w:cs="Arial"/>
          <w:sz w:val="18"/>
          <w:szCs w:val="18"/>
        </w:rPr>
      </w:pPr>
    </w:p>
    <w:p w:rsidR="009734FB" w:rsidRPr="009A74F7" w:rsidRDefault="009734FB" w:rsidP="009734FB">
      <w:pPr>
        <w:spacing w:after="0" w:line="240" w:lineRule="auto"/>
        <w:ind w:left="1080" w:hanging="1080"/>
        <w:contextualSpacing/>
        <w:jc w:val="both"/>
        <w:rPr>
          <w:rFonts w:ascii="Arial" w:hAnsi="Arial" w:cs="Arial"/>
          <w:sz w:val="18"/>
          <w:szCs w:val="18"/>
        </w:rPr>
      </w:pPr>
      <w:r w:rsidRPr="009A74F7">
        <w:rPr>
          <w:rFonts w:ascii="Arial" w:hAnsi="Arial" w:cs="Arial"/>
          <w:sz w:val="18"/>
          <w:szCs w:val="18"/>
        </w:rPr>
        <w:t xml:space="preserve">Table 3:   </w:t>
      </w:r>
      <w:r w:rsidRPr="009A74F7">
        <w:rPr>
          <w:rFonts w:ascii="Arial" w:hAnsi="Arial" w:cs="Arial"/>
          <w:sz w:val="18"/>
          <w:szCs w:val="18"/>
        </w:rPr>
        <w:tab/>
        <w:t>Descriptive Statistics showing the level of parental neglect experienced by undergraduates in higher institutions in Ekiti state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4"/>
        <w:gridCol w:w="2414"/>
        <w:gridCol w:w="2520"/>
      </w:tblGrid>
      <w:tr w:rsidR="009734FB" w:rsidRPr="009A74F7" w:rsidTr="00286595">
        <w:tc>
          <w:tcPr>
            <w:tcW w:w="4264" w:type="dxa"/>
          </w:tcPr>
          <w:p w:rsidR="009734FB" w:rsidRPr="009A74F7" w:rsidRDefault="009734FB" w:rsidP="00286595">
            <w:pPr>
              <w:autoSpaceDE w:val="0"/>
              <w:autoSpaceDN w:val="0"/>
              <w:adjustRightInd w:val="0"/>
              <w:spacing w:after="0" w:line="240" w:lineRule="auto"/>
              <w:contextualSpacing/>
              <w:rPr>
                <w:rFonts w:ascii="Arial" w:hAnsi="Arial" w:cs="Arial"/>
                <w:b/>
                <w:sz w:val="18"/>
                <w:szCs w:val="18"/>
              </w:rPr>
            </w:pPr>
            <w:r w:rsidRPr="009A74F7">
              <w:rPr>
                <w:rFonts w:ascii="Arial" w:hAnsi="Arial" w:cs="Arial"/>
                <w:b/>
                <w:sz w:val="18"/>
                <w:szCs w:val="18"/>
              </w:rPr>
              <w:t>Level of parental neglect experienced</w:t>
            </w:r>
          </w:p>
        </w:tc>
        <w:tc>
          <w:tcPr>
            <w:tcW w:w="2414" w:type="dxa"/>
          </w:tcPr>
          <w:p w:rsidR="009734FB" w:rsidRPr="009A74F7" w:rsidRDefault="009734FB" w:rsidP="00286595">
            <w:pPr>
              <w:autoSpaceDE w:val="0"/>
              <w:autoSpaceDN w:val="0"/>
              <w:adjustRightInd w:val="0"/>
              <w:spacing w:after="0" w:line="240" w:lineRule="auto"/>
              <w:contextualSpacing/>
              <w:rPr>
                <w:rFonts w:ascii="Arial" w:hAnsi="Arial" w:cs="Arial"/>
                <w:b/>
                <w:sz w:val="18"/>
                <w:szCs w:val="18"/>
              </w:rPr>
            </w:pPr>
            <w:r w:rsidRPr="009A74F7">
              <w:rPr>
                <w:rFonts w:ascii="Arial" w:hAnsi="Arial" w:cs="Arial"/>
                <w:b/>
                <w:sz w:val="18"/>
                <w:szCs w:val="18"/>
              </w:rPr>
              <w:t>Frequency</w:t>
            </w:r>
          </w:p>
        </w:tc>
        <w:tc>
          <w:tcPr>
            <w:tcW w:w="2520" w:type="dxa"/>
          </w:tcPr>
          <w:p w:rsidR="009734FB" w:rsidRPr="009A74F7" w:rsidRDefault="009734FB" w:rsidP="00286595">
            <w:pPr>
              <w:autoSpaceDE w:val="0"/>
              <w:autoSpaceDN w:val="0"/>
              <w:adjustRightInd w:val="0"/>
              <w:spacing w:after="0" w:line="240" w:lineRule="auto"/>
              <w:contextualSpacing/>
              <w:rPr>
                <w:rFonts w:ascii="Arial" w:hAnsi="Arial" w:cs="Arial"/>
                <w:b/>
                <w:sz w:val="18"/>
                <w:szCs w:val="18"/>
              </w:rPr>
            </w:pPr>
            <w:r w:rsidRPr="009A74F7">
              <w:rPr>
                <w:rFonts w:ascii="Arial" w:hAnsi="Arial" w:cs="Arial"/>
                <w:b/>
                <w:sz w:val="18"/>
                <w:szCs w:val="18"/>
              </w:rPr>
              <w:t>Percentage</w:t>
            </w:r>
          </w:p>
        </w:tc>
      </w:tr>
      <w:tr w:rsidR="009734FB" w:rsidRPr="009A74F7" w:rsidTr="00286595">
        <w:tc>
          <w:tcPr>
            <w:tcW w:w="426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Low</w:t>
            </w:r>
          </w:p>
        </w:tc>
        <w:tc>
          <w:tcPr>
            <w:tcW w:w="241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1354</w:t>
            </w:r>
          </w:p>
        </w:tc>
        <w:tc>
          <w:tcPr>
            <w:tcW w:w="2520"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75.2</w:t>
            </w:r>
          </w:p>
        </w:tc>
      </w:tr>
      <w:tr w:rsidR="009734FB" w:rsidRPr="009A74F7" w:rsidTr="00286595">
        <w:tc>
          <w:tcPr>
            <w:tcW w:w="426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Moderate</w:t>
            </w:r>
          </w:p>
        </w:tc>
        <w:tc>
          <w:tcPr>
            <w:tcW w:w="241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404</w:t>
            </w:r>
          </w:p>
        </w:tc>
        <w:tc>
          <w:tcPr>
            <w:tcW w:w="2520"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22.4</w:t>
            </w:r>
          </w:p>
        </w:tc>
      </w:tr>
      <w:tr w:rsidR="009734FB" w:rsidRPr="009A74F7" w:rsidTr="00286595">
        <w:tc>
          <w:tcPr>
            <w:tcW w:w="426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High</w:t>
            </w:r>
          </w:p>
        </w:tc>
        <w:tc>
          <w:tcPr>
            <w:tcW w:w="241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43</w:t>
            </w:r>
          </w:p>
        </w:tc>
        <w:tc>
          <w:tcPr>
            <w:tcW w:w="2520"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2.4</w:t>
            </w:r>
          </w:p>
        </w:tc>
      </w:tr>
      <w:tr w:rsidR="009734FB" w:rsidRPr="009A74F7" w:rsidTr="00286595">
        <w:tc>
          <w:tcPr>
            <w:tcW w:w="426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Total</w:t>
            </w:r>
          </w:p>
        </w:tc>
        <w:tc>
          <w:tcPr>
            <w:tcW w:w="2414"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1801</w:t>
            </w:r>
          </w:p>
        </w:tc>
        <w:tc>
          <w:tcPr>
            <w:tcW w:w="2520" w:type="dxa"/>
          </w:tcPr>
          <w:p w:rsidR="009734FB" w:rsidRPr="009A74F7" w:rsidRDefault="009734FB" w:rsidP="00286595">
            <w:pPr>
              <w:autoSpaceDE w:val="0"/>
              <w:autoSpaceDN w:val="0"/>
              <w:adjustRightInd w:val="0"/>
              <w:spacing w:after="0" w:line="240" w:lineRule="auto"/>
              <w:contextualSpacing/>
              <w:rPr>
                <w:rFonts w:ascii="Arial" w:hAnsi="Arial" w:cs="Arial"/>
                <w:sz w:val="18"/>
                <w:szCs w:val="18"/>
              </w:rPr>
            </w:pPr>
            <w:r w:rsidRPr="009A74F7">
              <w:rPr>
                <w:rFonts w:ascii="Arial" w:hAnsi="Arial" w:cs="Arial"/>
                <w:sz w:val="18"/>
                <w:szCs w:val="18"/>
              </w:rPr>
              <w:t>100.0</w:t>
            </w:r>
          </w:p>
        </w:tc>
      </w:tr>
    </w:tbl>
    <w:p w:rsidR="009734FB" w:rsidRPr="000D70F9" w:rsidRDefault="009734FB" w:rsidP="009734FB">
      <w:pPr>
        <w:autoSpaceDE w:val="0"/>
        <w:autoSpaceDN w:val="0"/>
        <w:adjustRightInd w:val="0"/>
        <w:spacing w:line="360" w:lineRule="auto"/>
        <w:contextualSpacing/>
        <w:rPr>
          <w:rFonts w:ascii="Times New Roman" w:hAnsi="Times New Roman"/>
          <w:sz w:val="24"/>
          <w:szCs w:val="24"/>
        </w:rPr>
      </w:pP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Table 3 revealed that 1354 participants, which represented 75.2%, scored low in the parental neglect measure; 404 respondents, representing 22.4%, scored average; while 43 participants, representing 2.4%, scored high in the parental neglect measure. This implies that the majority of the undergraduates used for this study did not experience neglect from their parents. Hence, there is a low level of parental neglect experienced by the undergraduates in higher institutions in Ekiti state.</w:t>
      </w:r>
    </w:p>
    <w:p w:rsidR="009734FB" w:rsidRPr="009A74F7" w:rsidRDefault="009734FB" w:rsidP="009734FB">
      <w:pPr>
        <w:spacing w:after="0" w:line="240" w:lineRule="auto"/>
        <w:ind w:firstLine="360"/>
        <w:contextualSpacing/>
        <w:jc w:val="both"/>
        <w:rPr>
          <w:rFonts w:ascii="Arial" w:hAnsi="Arial" w:cs="Arial"/>
        </w:rPr>
      </w:pPr>
    </w:p>
    <w:p w:rsidR="009734FB" w:rsidRPr="009A74F7" w:rsidRDefault="009734FB" w:rsidP="009734FB">
      <w:pPr>
        <w:spacing w:after="0" w:line="240" w:lineRule="auto"/>
        <w:contextualSpacing/>
        <w:jc w:val="both"/>
        <w:rPr>
          <w:rFonts w:ascii="Arial" w:hAnsi="Arial" w:cs="Arial"/>
          <w:b/>
        </w:rPr>
      </w:pPr>
      <w:r w:rsidRPr="009A74F7">
        <w:rPr>
          <w:rFonts w:ascii="Arial" w:hAnsi="Arial" w:cs="Arial"/>
          <w:b/>
        </w:rPr>
        <w:t>DISCUSSION</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This study investigated parental neglect and neighbourhood characteristics as determinants of cohabitation behaviour among undergraduates at tertiary institutions in Ekiti State. The result aligns with Ellis, Bates, and Dodge's (2023) research, which utilised longitudinal data and found that parental neglect throughout childhood is a significant predictor of cohabitation in adulthood. This was the case even after controlling for other characteristics, such as socioeconomic level and parental cohabitation. This study also corroborates Luo and Hawkey (2024), who established a significant relationship between early life adversity and cohabitation transitions in adulthood.</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 explanation that could be offered for this outcome draws inferences from Wu et al. (2020) that neglectful parenting styles, which include emotional unavailability, lack of support from extended family, and harsh punishment, could lead to love deprivation, as the children who undergo emotional neglect have a higher tendency to search for closeness and affirmation in cohabiting relationships, maybe because their parents did not fulfil their emotional requirements (Lavner et al., 2022). It's possible that this result is because of modelling in society and the neighbourhood, depending on its features. For example, seeing married couples and families in the neighbourhood can act as good examples and promote traditional family values, and the same is true for single people.</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 xml:space="preserve">This study also revealed a significant relationship between neighbourhood characteristics and cohabitation. This study supports the findings of Ellen et al. (2020) and Fossett and Kim (2022), who found that living in areas with few opportunities for financial growth is linked to higher rates of cohabitation. This may be because people put off getting married and have trouble getting enough money to live on. This study further aligns with that of Brewster et al. (2023), whose findings show that neighbourhoods that exhibit high levels of crime, social disorders, and limited social connections are more likely to view cohabitation as a viable alternative to marriage. This </w:t>
      </w:r>
      <w:r w:rsidRPr="009A74F7">
        <w:rPr>
          <w:rFonts w:ascii="Arial" w:hAnsi="Arial" w:cs="Arial"/>
        </w:rPr>
        <w:lastRenderedPageBreak/>
        <w:t xml:space="preserve">study also corroborates Cherlin (2021), who revealed that insufficient access to resources such as inexpensive housing, decent education, and healthcare can lead individuals to resort to cohabitation as a means of survival or to delay marriage. </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This study further reveals a low rate of parental neglect as experienced by the participants. The study does not align with UNICEF's (2021) report, which asserts that one in three children worldwide suffer from emotional, physical, or sexual violence, implying that a significant number of these children could potentially feel neglected. This study is also not in alignment with WHO (2020), whose statistics indicate that 42 percent of children are victims of psychological abuse perpetrated by careers, which may include behaviours that are considered neglectful. The result of this study could be traced to a feature in the setting where it is possible for parents to receive both emotional and practical assistance from supporting family members, friends, and community connections. This can help reduce the stress and isolation that can lead to neglect in their children.</w:t>
      </w: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contextualSpacing/>
        <w:jc w:val="both"/>
        <w:rPr>
          <w:rFonts w:ascii="Arial" w:hAnsi="Arial" w:cs="Arial"/>
          <w:b/>
        </w:rPr>
      </w:pPr>
      <w:r w:rsidRPr="009A74F7">
        <w:rPr>
          <w:rFonts w:ascii="Arial" w:hAnsi="Arial" w:cs="Arial"/>
          <w:b/>
        </w:rPr>
        <w:t>Recommendations</w:t>
      </w:r>
    </w:p>
    <w:p w:rsidR="009734FB" w:rsidRPr="009A74F7" w:rsidRDefault="009734FB" w:rsidP="009734FB">
      <w:pPr>
        <w:spacing w:after="0" w:line="240" w:lineRule="auto"/>
        <w:contextualSpacing/>
        <w:jc w:val="both"/>
        <w:rPr>
          <w:rFonts w:ascii="Arial" w:hAnsi="Arial" w:cs="Arial"/>
        </w:rPr>
      </w:pPr>
      <w:r w:rsidRPr="009A74F7">
        <w:rPr>
          <w:rFonts w:ascii="Arial" w:hAnsi="Arial" w:cs="Arial"/>
        </w:rPr>
        <w:t>Based on the findings, the following recommendations are suggested:</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It is recommended that community-based support programs be developed and put into action with the intention of focusing on neighbourhoods that have high rates of parental neglect. The goal of these programs should be to assist families that are facing neglect with resources, guidance, and support. These programs should include parenting courses, counselling services, and access to community resources when they are implemented. By addressing the issue of parental neglect at the community level, it may be possible to lessen the likelihood that it will have a detrimental impact on behavioural patterns associated with cohabitation among undergraduates.</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For communities that have high rates of parental neglect, it is important to advocate for neighbourhood revitalisation projects that try to improve the general quality of life in those communities. It is possible that these activities will involve investments in infrastructure, access to high-quality educational opportunities, recreational facilities, and efforts to improve community policing. A decrease in the likelihood of undergraduates engaging in cohabitation as a means of coping with unfavourable family environments could be achieved through the creation of neighbourhoods that are safer and more supportive.</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There should be the implementation of school-based interventions that focus on undergraduates who come from neighbourhoods with high rates of parental neglect. Counselling services, mentorship programs, and support groups are some of the kinds of interventions that may be used to address the emotional and psychological needs of pupils who have been neglected. It is possible that kids will be better equipped to negotiate the issues associated with parental neglect and avoid participating in cohabitation as a solution if the school environment is one that is supportive.</w:t>
      </w:r>
    </w:p>
    <w:p w:rsidR="009734FB" w:rsidRPr="009A74F7" w:rsidRDefault="009734FB" w:rsidP="009734FB">
      <w:pPr>
        <w:spacing w:after="0" w:line="240" w:lineRule="auto"/>
        <w:contextualSpacing/>
        <w:jc w:val="both"/>
        <w:rPr>
          <w:rFonts w:ascii="Arial" w:hAnsi="Arial" w:cs="Arial"/>
          <w:b/>
        </w:rPr>
      </w:pPr>
    </w:p>
    <w:p w:rsidR="009734FB" w:rsidRPr="009A74F7" w:rsidRDefault="009734FB" w:rsidP="009734FB">
      <w:pPr>
        <w:spacing w:after="0" w:line="240" w:lineRule="auto"/>
        <w:contextualSpacing/>
        <w:jc w:val="both"/>
        <w:rPr>
          <w:rFonts w:ascii="Arial" w:hAnsi="Arial" w:cs="Arial"/>
          <w:b/>
        </w:rPr>
      </w:pPr>
      <w:r w:rsidRPr="009A74F7">
        <w:rPr>
          <w:rFonts w:ascii="Arial" w:hAnsi="Arial" w:cs="Arial"/>
          <w:b/>
        </w:rPr>
        <w:t>Conclusion</w:t>
      </w:r>
    </w:p>
    <w:p w:rsidR="009734FB" w:rsidRPr="009A74F7" w:rsidRDefault="009734FB" w:rsidP="009734FB">
      <w:pPr>
        <w:spacing w:after="0" w:line="240" w:lineRule="auto"/>
        <w:ind w:firstLine="360"/>
        <w:contextualSpacing/>
        <w:jc w:val="both"/>
        <w:rPr>
          <w:rFonts w:ascii="Arial" w:hAnsi="Arial" w:cs="Arial"/>
        </w:rPr>
      </w:pPr>
      <w:r w:rsidRPr="009A74F7">
        <w:rPr>
          <w:rFonts w:ascii="Arial" w:hAnsi="Arial" w:cs="Arial"/>
        </w:rPr>
        <w:t>The findings of this study provide evidence that parental neglect and neighbourhood features have an influence on the cohabitation habits of undergraduate students. It can be deduced that the occurrences that take place in the environment have an effect on the conduct that is associated with cohabitation. There is a need to advocate for expanded access to family and community support programs. Consequently, there should be provisions for family counselling, parent education programs, and respite care services, among others, that may be provided to families that are going through difficult times or facing stress. There is a possibility that the chances of parental neglect and negative neighbourhood characteristics having an effect on cohabitation behaviour among undergraduates can be reduced by the building of supporting networks within families and communities.</w:t>
      </w:r>
    </w:p>
    <w:p w:rsidR="009734FB" w:rsidRPr="000D70F9" w:rsidRDefault="009734FB" w:rsidP="009734FB">
      <w:pPr>
        <w:spacing w:line="360" w:lineRule="auto"/>
        <w:contextualSpacing/>
        <w:jc w:val="both"/>
        <w:rPr>
          <w:rFonts w:ascii="Times New Roman" w:hAnsi="Times New Roman"/>
          <w:b/>
          <w:sz w:val="24"/>
          <w:szCs w:val="24"/>
        </w:rPr>
      </w:pPr>
    </w:p>
    <w:p w:rsidR="009734FB" w:rsidRPr="009A74F7" w:rsidRDefault="009734FB" w:rsidP="009734FB">
      <w:pPr>
        <w:spacing w:after="0" w:line="240" w:lineRule="auto"/>
        <w:contextualSpacing/>
        <w:jc w:val="both"/>
        <w:rPr>
          <w:rFonts w:ascii="Arial" w:hAnsi="Arial" w:cs="Arial"/>
          <w:b/>
          <w:sz w:val="18"/>
          <w:szCs w:val="18"/>
        </w:rPr>
      </w:pPr>
      <w:r w:rsidRPr="009A74F7">
        <w:rPr>
          <w:rFonts w:ascii="Arial" w:hAnsi="Arial" w:cs="Arial"/>
          <w:b/>
          <w:sz w:val="18"/>
          <w:szCs w:val="18"/>
        </w:rPr>
        <w:lastRenderedPageBreak/>
        <w:t>REFERENCES</w:t>
      </w: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Adamopoulou, E. (2012). Peer effects in young adults’ marital decisions. Economics Working Papers, Universidad Carlos III, Departamento de Economia. </w:t>
      </w:r>
      <w:hyperlink r:id="rId7" w:history="1">
        <w:r w:rsidRPr="009A74F7">
          <w:rPr>
            <w:rStyle w:val="Hyperlink"/>
            <w:rFonts w:ascii="Arial" w:hAnsi="Arial" w:cs="Arial"/>
            <w:sz w:val="18"/>
            <w:szCs w:val="18"/>
          </w:rPr>
          <w:t>https://e-archivo.uc3m.es/handle/10016/13254</w:t>
        </w:r>
      </w:hyperlink>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Adawiyyah, R., (2016). Relationship between Parenting Parent Types and Premarital Sexual Behaviour in Adolescents in Samarinda Islamic High School. Jurnal Kesehatan, 4 No.1.</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Addah, T., Adewole, K. O., &amp; Fagbenro, D. A. (2021). The Role of Peer Influence and Tertiary Institution Type on Attitude towards Cohabitation among Adolescents in Nigeria. </w:t>
      </w:r>
      <w:r w:rsidRPr="009A74F7">
        <w:rPr>
          <w:rFonts w:ascii="Arial" w:hAnsi="Arial" w:cs="Arial"/>
          <w:i/>
          <w:iCs/>
          <w:sz w:val="18"/>
          <w:szCs w:val="18"/>
        </w:rPr>
        <w:t>Journal for Anthropological Studies,</w:t>
      </w:r>
      <w:r w:rsidRPr="009A74F7">
        <w:rPr>
          <w:rFonts w:ascii="Arial" w:hAnsi="Arial" w:cs="Arial"/>
          <w:sz w:val="18"/>
          <w:szCs w:val="18"/>
        </w:rPr>
        <w:t xml:space="preserve"> 2021, 5(1), 29-36.</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Adeoye, A. O., Ola, O., &amp; Aliu, B. (2012) Prevalence of premarital sex and factors influencing it among students in a private tertiary institution in Nigeria. </w:t>
      </w:r>
      <w:r w:rsidRPr="009A74F7">
        <w:rPr>
          <w:rFonts w:ascii="Arial" w:hAnsi="Arial" w:cs="Arial"/>
          <w:i/>
          <w:iCs/>
          <w:sz w:val="18"/>
          <w:szCs w:val="18"/>
        </w:rPr>
        <w:t>International Journal of Psychology and Counselling</w:t>
      </w:r>
      <w:r w:rsidRPr="009A74F7">
        <w:rPr>
          <w:rFonts w:ascii="Arial" w:hAnsi="Arial" w:cs="Arial"/>
          <w:sz w:val="18"/>
          <w:szCs w:val="18"/>
        </w:rPr>
        <w:t xml:space="preserve"> </w:t>
      </w:r>
      <w:r w:rsidRPr="009A74F7">
        <w:rPr>
          <w:rFonts w:ascii="Arial" w:hAnsi="Arial" w:cs="Arial"/>
          <w:i/>
          <w:iCs/>
          <w:sz w:val="18"/>
          <w:szCs w:val="18"/>
        </w:rPr>
        <w:t>4 (1),</w:t>
      </w:r>
      <w:r w:rsidRPr="009A74F7">
        <w:rPr>
          <w:rFonts w:ascii="Arial" w:hAnsi="Arial" w:cs="Arial"/>
          <w:sz w:val="18"/>
          <w:szCs w:val="18"/>
        </w:rPr>
        <w:t xml:space="preserve"> 6-9.</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Adetayo, T., Canetti, C., &amp; Orloff, L. E. (2017). Appendix M: State Law Definitions of Child Neglect. NIWAP American University, Washington College of Law.</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Akanbi S. T., Adaramoye T .O. &amp; Iretor-Oscar O. B. (2021). Environmental interplay of childhood maltreatment, peer influence and neighbourhood characteristics on aggressive behaviour among in-school adolescents in Ado-Ekiti. </w:t>
      </w:r>
      <w:r w:rsidRPr="009A74F7">
        <w:rPr>
          <w:rFonts w:ascii="Arial" w:hAnsi="Arial" w:cs="Arial"/>
          <w:i/>
          <w:sz w:val="18"/>
          <w:szCs w:val="18"/>
        </w:rPr>
        <w:t>Journal of Humanities Therapy</w:t>
      </w:r>
      <w:r w:rsidRPr="009A74F7">
        <w:rPr>
          <w:rFonts w:ascii="Arial" w:hAnsi="Arial" w:cs="Arial"/>
          <w:i/>
          <w:iCs/>
          <w:sz w:val="18"/>
          <w:szCs w:val="18"/>
        </w:rPr>
        <w:t>, 11 (2),</w:t>
      </w:r>
      <w:r w:rsidRPr="009A74F7">
        <w:rPr>
          <w:rFonts w:ascii="Arial" w:hAnsi="Arial" w:cs="Arial"/>
          <w:sz w:val="18"/>
          <w:szCs w:val="18"/>
        </w:rPr>
        <w:t>101-123.</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Akanbi, S. T. (2015). Attitude towards premarital cohabitation among tertiary institution students. </w:t>
      </w:r>
      <w:r w:rsidRPr="009A74F7">
        <w:rPr>
          <w:rFonts w:ascii="Arial" w:hAnsi="Arial" w:cs="Arial"/>
          <w:i/>
          <w:iCs/>
          <w:sz w:val="18"/>
          <w:szCs w:val="18"/>
        </w:rPr>
        <w:t xml:space="preserve">Journal of counseling, 12, </w:t>
      </w:r>
      <w:r w:rsidRPr="009A74F7">
        <w:rPr>
          <w:rFonts w:ascii="Arial" w:hAnsi="Arial" w:cs="Arial"/>
          <w:sz w:val="18"/>
          <w:szCs w:val="18"/>
        </w:rPr>
        <w:t>24-32.</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Akanbi, S. T. (2017). Influence of religiosity, parenting styles and peer attachment on a ttitude towards pre-marital cohabitation among tertiary institution students in Oyo State, </w:t>
      </w:r>
      <w:r w:rsidRPr="009A74F7">
        <w:rPr>
          <w:rFonts w:ascii="Arial" w:hAnsi="Arial" w:cs="Arial"/>
          <w:i/>
          <w:iCs/>
          <w:sz w:val="18"/>
          <w:szCs w:val="18"/>
        </w:rPr>
        <w:t>Nigeria African Journal of Psychological Studies of Social Issues, 20(3),</w:t>
      </w:r>
      <w:r w:rsidRPr="009A74F7">
        <w:rPr>
          <w:rFonts w:ascii="Arial" w:hAnsi="Arial" w:cs="Arial"/>
          <w:sz w:val="18"/>
          <w:szCs w:val="18"/>
        </w:rPr>
        <w:t xml:space="preserve"> 14-23.</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Akanbi, S. T., &amp; </w:t>
      </w:r>
      <w:r w:rsidRPr="009A74F7">
        <w:rPr>
          <w:rFonts w:ascii="Arial" w:hAnsi="Arial" w:cs="Arial"/>
          <w:bCs/>
          <w:sz w:val="18"/>
          <w:szCs w:val="18"/>
        </w:rPr>
        <w:t>Adaramoye, T. O.</w:t>
      </w:r>
      <w:r w:rsidRPr="009A74F7">
        <w:rPr>
          <w:rFonts w:ascii="Arial" w:hAnsi="Arial" w:cs="Arial"/>
          <w:b/>
          <w:sz w:val="18"/>
          <w:szCs w:val="18"/>
        </w:rPr>
        <w:t xml:space="preserve"> </w:t>
      </w:r>
      <w:r w:rsidRPr="009A74F7">
        <w:rPr>
          <w:rFonts w:ascii="Arial" w:hAnsi="Arial" w:cs="Arial"/>
          <w:sz w:val="18"/>
          <w:szCs w:val="18"/>
        </w:rPr>
        <w:t xml:space="preserve">(2018). Influence of psychological well-being, parental history and work-family conflict on neglectful parenting practices among middle class women in some selected states in south-west, Nigeria. </w:t>
      </w:r>
      <w:r w:rsidRPr="009A74F7">
        <w:rPr>
          <w:rFonts w:ascii="Arial" w:hAnsi="Arial" w:cs="Arial"/>
          <w:i/>
          <w:sz w:val="18"/>
          <w:szCs w:val="18"/>
        </w:rPr>
        <w:t>Gender &amp; Behaviour Journal, 16 (3)</w:t>
      </w:r>
      <w:r w:rsidRPr="009A74F7">
        <w:rPr>
          <w:rFonts w:ascii="Arial" w:hAnsi="Arial" w:cs="Arial"/>
          <w:iCs/>
          <w:sz w:val="18"/>
          <w:szCs w:val="18"/>
        </w:rPr>
        <w:t>, 11970-11983.</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rPr>
        <w:t xml:space="preserve">Akanbi, S. T., &amp; Alayande, E. (2017). Influence of religiosity, parenting styles and peer attachment on attitude towards premarital cohabitation among tertiary institution students in Oyo State, Nigeria. </w:t>
      </w:r>
      <w:r w:rsidRPr="009A74F7">
        <w:rPr>
          <w:rFonts w:ascii="Arial" w:hAnsi="Arial" w:cs="Arial"/>
          <w:i/>
          <w:sz w:val="18"/>
          <w:szCs w:val="18"/>
        </w:rPr>
        <w:t>African Journal for the Psychological Study of Social Issue</w:t>
      </w:r>
      <w:r w:rsidRPr="009A74F7">
        <w:rPr>
          <w:rFonts w:ascii="Arial" w:hAnsi="Arial" w:cs="Arial"/>
          <w:sz w:val="18"/>
          <w:szCs w:val="18"/>
        </w:rPr>
        <w:t>, 20(3), 132-146.</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rPr>
        <w:t xml:space="preserve">Alebiosu, Y. O. (2020). Demographic Determinants of Couple Life Behaviour among Undergraduates in Osun State, Nigeria. </w:t>
      </w:r>
      <w:r w:rsidRPr="009A74F7">
        <w:rPr>
          <w:rFonts w:ascii="Arial" w:hAnsi="Arial" w:cs="Arial"/>
          <w:i/>
          <w:sz w:val="18"/>
          <w:szCs w:val="18"/>
        </w:rPr>
        <w:t>International Journal of Educational Research, 7</w:t>
      </w:r>
      <w:r w:rsidRPr="009A74F7">
        <w:rPr>
          <w:rFonts w:ascii="Arial" w:hAnsi="Arial" w:cs="Arial"/>
          <w:sz w:val="18"/>
          <w:szCs w:val="18"/>
        </w:rPr>
        <w:t>(1), 160-171.</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Arisukunu, O.C., (2013). Cohabitation among University of Ibadan Undergraduate Students. </w:t>
      </w:r>
      <w:r w:rsidRPr="009A74F7">
        <w:rPr>
          <w:rFonts w:ascii="Arial" w:hAnsi="Arial" w:cs="Arial"/>
          <w:i/>
          <w:iCs/>
          <w:sz w:val="18"/>
          <w:szCs w:val="18"/>
        </w:rPr>
        <w:t>Humanities and Social Sciences 3(5),</w:t>
      </w:r>
      <w:r w:rsidRPr="009A74F7">
        <w:rPr>
          <w:rFonts w:ascii="Arial" w:hAnsi="Arial" w:cs="Arial"/>
          <w:sz w:val="18"/>
          <w:szCs w:val="18"/>
        </w:rPr>
        <w:t xml:space="preserve"> 185 – 193.</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t>Brewster, K. L., Kim, Y., &amp;McHale, S. M. (2023). Neighborhood social disorganization and young adults' romantic relationships: Examining family instability as a mediator. </w:t>
      </w:r>
      <w:r w:rsidRPr="009A74F7">
        <w:rPr>
          <w:rFonts w:ascii="Arial" w:eastAsia="Times New Roman" w:hAnsi="Arial" w:cs="Arial"/>
          <w:i/>
          <w:iCs/>
          <w:sz w:val="18"/>
          <w:szCs w:val="18"/>
        </w:rPr>
        <w:t>Journal of Marriage and Family, 85(4),</w:t>
      </w:r>
      <w:r w:rsidRPr="009A74F7">
        <w:rPr>
          <w:rFonts w:ascii="Arial" w:eastAsia="Times New Roman" w:hAnsi="Arial" w:cs="Arial"/>
          <w:sz w:val="18"/>
          <w:szCs w:val="18"/>
        </w:rPr>
        <w:t> 815-833.</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eastAsia="Times New Roman" w:hAnsi="Arial" w:cs="Arial"/>
          <w:sz w:val="18"/>
          <w:szCs w:val="18"/>
        </w:rPr>
      </w:pPr>
      <w:r w:rsidRPr="009A74F7">
        <w:rPr>
          <w:rFonts w:ascii="Arial" w:eastAsia="Times New Roman" w:hAnsi="Arial" w:cs="Arial"/>
          <w:sz w:val="18"/>
          <w:szCs w:val="18"/>
        </w:rPr>
        <w:t>Cherlin, A. J. (2021). Family diversity: An approach to the sociology of families. Routledge.</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Dornbusch, S.M., Ritter, P.L., Leiderman, P.H., Roberts, D.F., &amp; Fraleigh, M.J. (1987). The relation of parenting style to adolescent school performance. Child Development, 58, 12441257.</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eastAsia="Times New Roman" w:hAnsi="Arial" w:cs="Arial"/>
          <w:sz w:val="18"/>
          <w:szCs w:val="18"/>
        </w:rPr>
      </w:pPr>
      <w:r w:rsidRPr="009A74F7">
        <w:rPr>
          <w:rFonts w:ascii="Arial" w:hAnsi="Arial" w:cs="Arial"/>
          <w:sz w:val="18"/>
          <w:szCs w:val="18"/>
        </w:rPr>
        <w:t xml:space="preserve">Duncan, S., Ellingsæter, A. L., &amp; Carter, J. (2020). Understanding tradition: Marital name change in Britain and Norway. </w:t>
      </w:r>
      <w:r w:rsidRPr="009A74F7">
        <w:rPr>
          <w:rFonts w:ascii="Arial" w:hAnsi="Arial" w:cs="Arial"/>
          <w:i/>
          <w:iCs/>
          <w:sz w:val="18"/>
          <w:szCs w:val="18"/>
        </w:rPr>
        <w:t>Sociological Research Online</w:t>
      </w:r>
      <w:r w:rsidRPr="009A74F7">
        <w:rPr>
          <w:rFonts w:ascii="Arial" w:hAnsi="Arial" w:cs="Arial"/>
          <w:sz w:val="18"/>
          <w:szCs w:val="18"/>
        </w:rPr>
        <w:t>, 25(3), 438-455.</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Duyilemi A. N., Tunde-Awe B. M., &amp; Adekola L. O. (2018). Cohabitation in Nigeria Tertiary Institutions: A Case Study of Adekunle Ajasin University, Akungba - Akoko, Ondo State Nigeria. </w:t>
      </w:r>
      <w:r w:rsidRPr="009A74F7">
        <w:rPr>
          <w:rFonts w:ascii="Arial" w:hAnsi="Arial" w:cs="Arial"/>
          <w:i/>
          <w:iCs/>
          <w:sz w:val="18"/>
          <w:szCs w:val="18"/>
        </w:rPr>
        <w:t>International Journal of Social Sciences &amp; Humanities</w:t>
      </w:r>
      <w:r w:rsidRPr="009A74F7">
        <w:rPr>
          <w:rFonts w:ascii="Arial" w:hAnsi="Arial" w:cs="Arial"/>
          <w:sz w:val="18"/>
          <w:szCs w:val="18"/>
        </w:rPr>
        <w:t xml:space="preserve"> www.ijssh.ielas.org ISSN: 2545-420X 27.</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Ekpenyong, N. S., &amp; Ekpenyong, A. S. (2016). Perceived Factors Influencing Premarital Sexual Practice among University Students in Niger Delta University, Bayelsa State, Nigeria. </w:t>
      </w:r>
      <w:r w:rsidRPr="009A74F7">
        <w:rPr>
          <w:rFonts w:ascii="Arial" w:hAnsi="Arial" w:cs="Arial"/>
          <w:i/>
          <w:iCs/>
          <w:sz w:val="18"/>
          <w:szCs w:val="18"/>
        </w:rPr>
        <w:t xml:space="preserve">Canadian Social Science, 12 (11), </w:t>
      </w:r>
      <w:r w:rsidRPr="009A74F7">
        <w:rPr>
          <w:rFonts w:ascii="Arial" w:hAnsi="Arial" w:cs="Arial"/>
          <w:sz w:val="18"/>
          <w:szCs w:val="18"/>
        </w:rPr>
        <w:t>79- 88.</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lastRenderedPageBreak/>
        <w:t>Ellen, I. G., McLanahan, S. S., &amp; England, P. (2020). The persistent neighborhood effect on cohabitation transitions. </w:t>
      </w:r>
      <w:r w:rsidRPr="009A74F7">
        <w:rPr>
          <w:rFonts w:ascii="Arial" w:eastAsia="Times New Roman" w:hAnsi="Arial" w:cs="Arial"/>
          <w:i/>
          <w:iCs/>
          <w:sz w:val="18"/>
          <w:szCs w:val="18"/>
        </w:rPr>
        <w:t>Demography, 57(3),</w:t>
      </w:r>
      <w:r w:rsidRPr="009A74F7">
        <w:rPr>
          <w:rFonts w:ascii="Arial" w:eastAsia="Times New Roman" w:hAnsi="Arial" w:cs="Arial"/>
          <w:sz w:val="18"/>
          <w:szCs w:val="18"/>
        </w:rPr>
        <w:t> 953-976.</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t xml:space="preserve">Ellis, R. B., Bates, T. C., &amp; Dodge, K. A. (2023). Early life maltreatment and cohabitation in emerging adulthood: A longitudinal study. </w:t>
      </w:r>
      <w:r w:rsidRPr="009A74F7">
        <w:rPr>
          <w:rFonts w:ascii="Arial" w:eastAsia="Times New Roman" w:hAnsi="Arial" w:cs="Arial"/>
          <w:i/>
          <w:iCs/>
          <w:sz w:val="18"/>
          <w:szCs w:val="18"/>
        </w:rPr>
        <w:t>Journal of Adolescent Health,</w:t>
      </w:r>
      <w:r w:rsidRPr="009A74F7">
        <w:rPr>
          <w:rFonts w:ascii="Arial" w:eastAsia="Times New Roman" w:hAnsi="Arial" w:cs="Arial"/>
          <w:sz w:val="18"/>
          <w:szCs w:val="18"/>
        </w:rPr>
        <w:t xml:space="preserve"> </w:t>
      </w:r>
      <w:r w:rsidRPr="009A74F7">
        <w:rPr>
          <w:rFonts w:ascii="Arial" w:eastAsia="Times New Roman" w:hAnsi="Arial" w:cs="Arial"/>
          <w:i/>
          <w:iCs/>
          <w:sz w:val="18"/>
          <w:szCs w:val="18"/>
        </w:rPr>
        <w:t>72(2),</w:t>
      </w:r>
      <w:r w:rsidRPr="009A74F7">
        <w:rPr>
          <w:rFonts w:ascii="Arial" w:eastAsia="Times New Roman" w:hAnsi="Arial" w:cs="Arial"/>
          <w:sz w:val="18"/>
          <w:szCs w:val="18"/>
        </w:rPr>
        <w:t xml:space="preserve"> 320-328.</w:t>
      </w: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Fajar, A. N. A., Etrawati F., &amp; Lionita W. (2019). Determinant of Parents Role in Adolescent Premarital Sex Behaviour: </w:t>
      </w:r>
      <w:r w:rsidRPr="009A74F7">
        <w:rPr>
          <w:rFonts w:ascii="Arial" w:hAnsi="Arial" w:cs="Arial"/>
          <w:i/>
          <w:iCs/>
          <w:sz w:val="18"/>
          <w:szCs w:val="18"/>
        </w:rPr>
        <w:t>An Applicative Model. JURNAL MKMI, 15(2),</w:t>
      </w:r>
      <w:r w:rsidRPr="009A74F7">
        <w:rPr>
          <w:rFonts w:ascii="Arial" w:hAnsi="Arial" w:cs="Arial"/>
          <w:sz w:val="18"/>
          <w:szCs w:val="18"/>
        </w:rPr>
        <w:t xml:space="preserve"> 144-149.</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shd w:val="clear" w:color="auto" w:fill="FCFCFC"/>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shd w:val="clear" w:color="auto" w:fill="FCFCFC"/>
        </w:rPr>
        <w:t xml:space="preserve">Fatuyi A. E., &amp; Gbore L. O. (2020). </w:t>
      </w:r>
      <w:r w:rsidRPr="009A74F7">
        <w:rPr>
          <w:rFonts w:ascii="Arial" w:eastAsia="Times New Roman" w:hAnsi="Arial" w:cs="Arial"/>
          <w:sz w:val="18"/>
          <w:szCs w:val="18"/>
        </w:rPr>
        <w:t xml:space="preserve">Perception of Students towards Peer Pressure Influence and Cohabitation in a College of Education in Ondo State, Nigeria. </w:t>
      </w:r>
      <w:r w:rsidRPr="009A74F7">
        <w:rPr>
          <w:rFonts w:ascii="Arial" w:hAnsi="Arial" w:cs="Arial"/>
          <w:bCs/>
          <w:i/>
          <w:iCs/>
          <w:sz w:val="18"/>
          <w:szCs w:val="18"/>
        </w:rPr>
        <w:t>International Journal of Educational Research and Development,</w:t>
      </w:r>
      <w:r w:rsidRPr="009A74F7">
        <w:rPr>
          <w:rFonts w:ascii="Arial" w:hAnsi="Arial" w:cs="Arial"/>
          <w:bCs/>
          <w:sz w:val="18"/>
          <w:szCs w:val="18"/>
        </w:rPr>
        <w:t xml:space="preserve"> </w:t>
      </w:r>
      <w:r w:rsidRPr="009A74F7">
        <w:rPr>
          <w:rFonts w:ascii="Arial" w:eastAsia="Times New Roman" w:hAnsi="Arial" w:cs="Arial"/>
          <w:i/>
          <w:iCs/>
          <w:sz w:val="18"/>
          <w:szCs w:val="18"/>
          <w:shd w:val="clear" w:color="auto" w:fill="FCFCFC"/>
        </w:rPr>
        <w:t>1(1),</w:t>
      </w:r>
      <w:r w:rsidRPr="009A74F7">
        <w:rPr>
          <w:rFonts w:ascii="Arial" w:eastAsia="Times New Roman" w:hAnsi="Arial" w:cs="Arial"/>
          <w:sz w:val="18"/>
          <w:szCs w:val="18"/>
          <w:shd w:val="clear" w:color="auto" w:fill="FCFCFC"/>
        </w:rPr>
        <w:t xml:space="preserve"> 145-15.</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t>Fossett, J. R., &amp; Kim, Y. (2022). Neighborhood poverty and cohabitation transitions in young adulthood: Examining race and gender differences. </w:t>
      </w:r>
      <w:r w:rsidRPr="009A74F7">
        <w:rPr>
          <w:rFonts w:ascii="Arial" w:eastAsia="Times New Roman" w:hAnsi="Arial" w:cs="Arial"/>
          <w:i/>
          <w:iCs/>
          <w:sz w:val="18"/>
          <w:szCs w:val="18"/>
        </w:rPr>
        <w:t>Population Research and Policy Review, 41(3),</w:t>
      </w:r>
      <w:r w:rsidRPr="009A74F7">
        <w:rPr>
          <w:rFonts w:ascii="Arial" w:eastAsia="Times New Roman" w:hAnsi="Arial" w:cs="Arial"/>
          <w:sz w:val="18"/>
          <w:szCs w:val="18"/>
        </w:rPr>
        <w:t> 799-827.</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Graham, J. H. (2021). Nature, nurture, and noise: Developmental instability, fluctuating asymmetry, and the causes of phenotypic variation. Symmetry, 13(7), 1204.</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Style w:val="Hyperlink"/>
          <w:rFonts w:ascii="Arial" w:hAnsi="Arial" w:cs="Arial"/>
          <w:sz w:val="18"/>
          <w:szCs w:val="18"/>
        </w:rPr>
      </w:pPr>
      <w:r w:rsidRPr="009A74F7">
        <w:rPr>
          <w:rFonts w:ascii="Arial" w:hAnsi="Arial" w:cs="Arial"/>
          <w:sz w:val="18"/>
          <w:szCs w:val="18"/>
        </w:rPr>
        <w:t xml:space="preserve">Hadari, J. M. (2014). Effects of students’ cohabiting in tertiary institutions. Retrieved on January 2, 2017 from </w:t>
      </w:r>
      <w:hyperlink r:id="rId8" w:history="1">
        <w:r w:rsidRPr="009A74F7">
          <w:rPr>
            <w:rStyle w:val="Hyperlink"/>
            <w:rFonts w:ascii="Arial" w:hAnsi="Arial" w:cs="Arial"/>
            <w:sz w:val="18"/>
            <w:szCs w:val="18"/>
          </w:rPr>
          <w:t>http://www.dailytrust.com.ng/daily/education/20661</w:t>
        </w:r>
      </w:hyperlink>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Haryani, D., Wahyuningsih, W., &amp; Haryani K. (2015). Peran Orang Tua Berhubungan Dengan Perilaku Seksual Pra Nikah Remaja Di Smkn 1 Sedayu. Ners dan Kebidanan Indonesia. </w:t>
      </w:r>
      <w:hyperlink r:id="rId9" w:history="1">
        <w:r w:rsidRPr="009A74F7">
          <w:rPr>
            <w:rStyle w:val="Hyperlink"/>
            <w:rFonts w:ascii="Arial" w:hAnsi="Arial" w:cs="Arial"/>
            <w:sz w:val="18"/>
            <w:szCs w:val="18"/>
          </w:rPr>
          <w:t>http://ejournal.almata.ac.id/index.php/jkni/article/view/170</w:t>
        </w:r>
      </w:hyperlink>
      <w:r w:rsidRPr="009A74F7">
        <w:rPr>
          <w:rFonts w:ascii="Arial" w:hAnsi="Arial" w:cs="Arial"/>
          <w:sz w:val="18"/>
          <w:szCs w:val="18"/>
        </w:rPr>
        <w:t>.</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Hasanah, Uswatun (2017). Pengaruh Terapi Kelompok Terapeutik Remaja Dan Psikoedukasi Keluarga Terhadap Perkembangan Identitas Diri Remaja. </w:t>
      </w:r>
      <w:hyperlink r:id="rId10" w:history="1">
        <w:r w:rsidRPr="009A74F7">
          <w:rPr>
            <w:rStyle w:val="Hyperlink"/>
            <w:rFonts w:ascii="Arial" w:hAnsi="Arial" w:cs="Arial"/>
            <w:sz w:val="18"/>
            <w:szCs w:val="18"/>
          </w:rPr>
          <w:t>http://journal.stikeskendal.ac.id/index.php/Keperawatan/article/view/47</w:t>
        </w:r>
      </w:hyperlink>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Igemohia, F., Umuze, A., &amp; Fagawari, N. (2022). Assessing the Impact of Global World Dynamics and Cultural Homogeneity on Traditional Cultures in Africa: Mass Media Communication as a Strategic Advancement Mechanism of the Cultural Heritage of Nigeria. </w:t>
      </w:r>
      <w:r w:rsidRPr="009A74F7">
        <w:rPr>
          <w:rFonts w:ascii="Arial" w:hAnsi="Arial" w:cs="Arial"/>
          <w:i/>
          <w:iCs/>
          <w:sz w:val="18"/>
          <w:szCs w:val="18"/>
        </w:rPr>
        <w:t>Academic Journal of Current Research, 9</w:t>
      </w:r>
      <w:r w:rsidRPr="009A74F7">
        <w:rPr>
          <w:rFonts w:ascii="Arial" w:hAnsi="Arial" w:cs="Arial"/>
          <w:sz w:val="18"/>
          <w:szCs w:val="18"/>
        </w:rPr>
        <w:t>(9), 138-154.</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Ikedi, S. O. (2010). The Relationship between Sexual Abuse and Sexual Risk among High School Students: Finings from the 2000 Abuja Youth Risk Behaviour Survey. </w:t>
      </w:r>
      <w:r w:rsidRPr="009A74F7">
        <w:rPr>
          <w:rFonts w:ascii="Arial" w:hAnsi="Arial" w:cs="Arial"/>
          <w:i/>
          <w:iCs/>
          <w:sz w:val="18"/>
          <w:szCs w:val="18"/>
        </w:rPr>
        <w:t>Material and Child Health Journals,</w:t>
      </w:r>
      <w:r w:rsidRPr="009A74F7">
        <w:rPr>
          <w:rFonts w:ascii="Arial" w:hAnsi="Arial" w:cs="Arial"/>
          <w:sz w:val="18"/>
          <w:szCs w:val="18"/>
        </w:rPr>
        <w:t xml:space="preserve"> </w:t>
      </w:r>
      <w:r w:rsidRPr="009A74F7">
        <w:rPr>
          <w:rFonts w:ascii="Arial" w:hAnsi="Arial" w:cs="Arial"/>
          <w:i/>
          <w:iCs/>
          <w:sz w:val="18"/>
          <w:szCs w:val="18"/>
        </w:rPr>
        <w:t>4,</w:t>
      </w:r>
      <w:r w:rsidRPr="009A74F7">
        <w:rPr>
          <w:rFonts w:ascii="Arial" w:hAnsi="Arial" w:cs="Arial"/>
          <w:sz w:val="18"/>
          <w:szCs w:val="18"/>
        </w:rPr>
        <w:t xml:space="preserve"> 125-134.</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lang w:eastAsia="en-GB"/>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eastAsia="Times New Roman" w:hAnsi="Arial" w:cs="Arial"/>
          <w:sz w:val="18"/>
          <w:szCs w:val="18"/>
          <w:lang w:eastAsia="en-GB"/>
        </w:rPr>
        <w:t>Iyekolo, O. A. (2021). Factors Responsible for Cohabitation among Youth as Perceived by Students of the University of Ilorin, Nigeria. Canadian Journal of Family and Youth/Le Journal Canadien de Famille et de la Jeunesse, 13(2), 44-63.</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Izuchi, M. N., &amp; Wayobuije E.P. (2017). Influence of Home Environmental Factors on Adolescents’ Sexual Behaviour in Port Harcour Metropolis. </w:t>
      </w:r>
      <w:r w:rsidRPr="009A74F7">
        <w:rPr>
          <w:rFonts w:ascii="Arial" w:hAnsi="Arial" w:cs="Arial"/>
          <w:i/>
          <w:iCs/>
          <w:sz w:val="18"/>
          <w:szCs w:val="18"/>
        </w:rPr>
        <w:t xml:space="preserve">International Journal of Education, Learning and Development 5 (12), </w:t>
      </w:r>
      <w:r w:rsidRPr="009A74F7">
        <w:rPr>
          <w:rFonts w:ascii="Arial" w:hAnsi="Arial" w:cs="Arial"/>
          <w:sz w:val="18"/>
          <w:szCs w:val="18"/>
        </w:rPr>
        <w:t>1-10.</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Jiya, J., &amp; Alhassan, D. (2019). Factors influencing cohabitation among undergraduate students of Federal University of Technology Minna, Niger State, Nigeria: Implications for counselling. </w:t>
      </w:r>
      <w:r w:rsidRPr="009A74F7">
        <w:rPr>
          <w:rFonts w:ascii="Arial" w:hAnsi="Arial" w:cs="Arial"/>
          <w:i/>
          <w:iCs/>
          <w:sz w:val="18"/>
          <w:szCs w:val="18"/>
        </w:rPr>
        <w:t>Journal of Education and Practice, 10</w:t>
      </w:r>
      <w:r w:rsidRPr="009A74F7">
        <w:rPr>
          <w:rFonts w:ascii="Arial" w:hAnsi="Arial" w:cs="Arial"/>
          <w:sz w:val="18"/>
          <w:szCs w:val="18"/>
        </w:rPr>
        <w:t>(9), 20-26.</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t xml:space="preserve">Lavner, S., Hipwell, A., &amp; Johnson, M. P. (2022). Early life emotional neglect and romantic relationship initiation: Examining the mediating role of emotional loneliness. </w:t>
      </w:r>
      <w:r w:rsidRPr="009A74F7">
        <w:rPr>
          <w:rFonts w:ascii="Arial" w:eastAsia="Times New Roman" w:hAnsi="Arial" w:cs="Arial"/>
          <w:i/>
          <w:iCs/>
          <w:sz w:val="18"/>
          <w:szCs w:val="18"/>
        </w:rPr>
        <w:t>Journal of Family Psychology, 36</w:t>
      </w:r>
      <w:r w:rsidRPr="009A74F7">
        <w:rPr>
          <w:rFonts w:ascii="Arial" w:eastAsia="Times New Roman" w:hAnsi="Arial" w:cs="Arial"/>
          <w:sz w:val="18"/>
          <w:szCs w:val="18"/>
        </w:rPr>
        <w:t>(2), 191.</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Lee, R.  L. T., Yuen Loke, A., Hung, T. T. M., &amp; Sobel, H. (2018). A systematic review on identifying risk factors associated with early sexual debut and coerced sex among adolescents and young people in communities. </w:t>
      </w:r>
      <w:r w:rsidRPr="009A74F7">
        <w:rPr>
          <w:rFonts w:ascii="Arial" w:hAnsi="Arial" w:cs="Arial"/>
          <w:i/>
          <w:iCs/>
          <w:sz w:val="18"/>
          <w:szCs w:val="18"/>
        </w:rPr>
        <w:t>Journal of Clinical Nursing, 27(3</w:t>
      </w:r>
      <w:r w:rsidRPr="009A74F7">
        <w:rPr>
          <w:rFonts w:ascii="Arial" w:hAnsi="Arial" w:cs="Arial"/>
          <w:sz w:val="18"/>
          <w:szCs w:val="18"/>
        </w:rPr>
        <w:t>-4), 478-501.</w:t>
      </w:r>
    </w:p>
    <w:p w:rsidR="009734FB" w:rsidRDefault="009734FB" w:rsidP="009734FB">
      <w:pPr>
        <w:tabs>
          <w:tab w:val="left" w:pos="0"/>
        </w:tabs>
        <w:spacing w:after="0" w:line="240" w:lineRule="auto"/>
        <w:ind w:left="720" w:hanging="720"/>
        <w:contextualSpacing/>
        <w:jc w:val="both"/>
        <w:rPr>
          <w:rFonts w:ascii="Arial" w:eastAsia="Times New Roman"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eastAsia="Times New Roman" w:hAnsi="Arial" w:cs="Arial"/>
          <w:sz w:val="18"/>
          <w:szCs w:val="18"/>
        </w:rPr>
        <w:t xml:space="preserve">Luo, Y., &amp; Hawkley, L. C. (2024). Early life adversity and cohabitation transitions in adulthood: Accounting for selection and social context. </w:t>
      </w:r>
      <w:r w:rsidRPr="009A74F7">
        <w:rPr>
          <w:rFonts w:ascii="Arial" w:eastAsia="Times New Roman" w:hAnsi="Arial" w:cs="Arial"/>
          <w:i/>
          <w:iCs/>
          <w:sz w:val="18"/>
          <w:szCs w:val="18"/>
        </w:rPr>
        <w:t>American Sociological Review</w:t>
      </w:r>
      <w:r w:rsidRPr="009A74F7">
        <w:rPr>
          <w:rFonts w:ascii="Arial" w:eastAsia="Times New Roman" w:hAnsi="Arial" w:cs="Arial"/>
          <w:sz w:val="18"/>
          <w:szCs w:val="18"/>
        </w:rPr>
        <w:t xml:space="preserve">, </w:t>
      </w:r>
      <w:r w:rsidRPr="009A74F7">
        <w:rPr>
          <w:rFonts w:ascii="Arial" w:eastAsia="Times New Roman" w:hAnsi="Arial" w:cs="Arial"/>
          <w:i/>
          <w:iCs/>
          <w:sz w:val="18"/>
          <w:szCs w:val="18"/>
        </w:rPr>
        <w:t>89</w:t>
      </w:r>
      <w:r w:rsidRPr="009A74F7">
        <w:rPr>
          <w:rFonts w:ascii="Arial" w:eastAsia="Times New Roman" w:hAnsi="Arial" w:cs="Arial"/>
          <w:sz w:val="18"/>
          <w:szCs w:val="18"/>
        </w:rPr>
        <w:t>(1), 61-88.</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Mashau, T. D. (2011), Cohabitation and premarital sex amongst Christian </w:t>
      </w:r>
      <w:r w:rsidRPr="009A74F7">
        <w:rPr>
          <w:rFonts w:ascii="Arial" w:hAnsi="Arial" w:cs="Arial"/>
          <w:i/>
          <w:iCs/>
          <w:sz w:val="18"/>
          <w:szCs w:val="18"/>
        </w:rPr>
        <w:t>youth in South Africa today: A missional reflection. HTS Teologiese Studies/Theological Studies 67</w:t>
      </w:r>
      <w:r w:rsidRPr="009A74F7">
        <w:rPr>
          <w:rFonts w:ascii="Arial" w:hAnsi="Arial" w:cs="Arial"/>
          <w:sz w:val="18"/>
          <w:szCs w:val="18"/>
        </w:rPr>
        <w:t>(2), Art. #899, 7 pages.</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Mustapha, M. L., Odebode, M. D. &amp; Adegboyega, L. O. (2017) Impact of Premarital Cohabitation on Marital Stability as Expressed by Married Adults in Ilorin, Nigeria. </w:t>
      </w:r>
      <w:r w:rsidRPr="009A74F7">
        <w:rPr>
          <w:rFonts w:ascii="Arial" w:hAnsi="Arial" w:cs="Arial"/>
          <w:i/>
          <w:iCs/>
          <w:sz w:val="18"/>
          <w:szCs w:val="18"/>
        </w:rPr>
        <w:t>Asia Pacific Journal of Multidisciplinary Research 5</w:t>
      </w:r>
      <w:r w:rsidRPr="009A74F7">
        <w:rPr>
          <w:rFonts w:ascii="Arial" w:hAnsi="Arial" w:cs="Arial"/>
          <w:sz w:val="18"/>
          <w:szCs w:val="18"/>
        </w:rPr>
        <w:t xml:space="preserve"> (1), </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lastRenderedPageBreak/>
        <w:t xml:space="preserve">Ogadimma, C. A., (2013) Cohabitation among University of Ibadan Undergraduate Students </w:t>
      </w:r>
      <w:r w:rsidRPr="009A74F7">
        <w:rPr>
          <w:rFonts w:ascii="Arial" w:hAnsi="Arial" w:cs="Arial"/>
          <w:i/>
          <w:iCs/>
          <w:sz w:val="18"/>
          <w:szCs w:val="18"/>
        </w:rPr>
        <w:t>Research on Humanities and Social Sciences 3(</w:t>
      </w:r>
      <w:r w:rsidRPr="009A74F7">
        <w:rPr>
          <w:rFonts w:ascii="Arial" w:hAnsi="Arial" w:cs="Arial"/>
          <w:sz w:val="18"/>
          <w:szCs w:val="18"/>
        </w:rPr>
        <w:t>5)185-192</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rPr>
        <w:t xml:space="preserve">Ojewola, F. O., &amp; Akinduyo, T. E. (2017). Prevalence and factors responsible for cohabitation among undergraduates of Adekunle Ajasin University, Ondo State, Nigeria. </w:t>
      </w:r>
      <w:r w:rsidRPr="009A74F7">
        <w:rPr>
          <w:rFonts w:ascii="Arial" w:hAnsi="Arial" w:cs="Arial"/>
          <w:i/>
          <w:iCs/>
          <w:sz w:val="18"/>
          <w:szCs w:val="18"/>
        </w:rPr>
        <w:t>American Journal of Educational Research, 5(</w:t>
      </w:r>
      <w:r w:rsidRPr="009A74F7">
        <w:rPr>
          <w:rFonts w:ascii="Arial" w:hAnsi="Arial" w:cs="Arial"/>
          <w:sz w:val="18"/>
          <w:szCs w:val="18"/>
        </w:rPr>
        <w:t>6), 650-654.</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Oladejo S. Y., &amp; Oseni B. M. (2024). A Sociological Analysis of Cohabitation among Students in a Selected Nigerian University. European </w:t>
      </w:r>
      <w:r w:rsidRPr="009A74F7">
        <w:rPr>
          <w:rFonts w:ascii="Arial" w:hAnsi="Arial" w:cs="Arial"/>
          <w:i/>
          <w:iCs/>
          <w:sz w:val="18"/>
          <w:szCs w:val="18"/>
        </w:rPr>
        <w:t xml:space="preserve">Review of Applied Sociology </w:t>
      </w:r>
      <w:r w:rsidRPr="009A74F7">
        <w:rPr>
          <w:rFonts w:ascii="Arial" w:hAnsi="Arial" w:cs="Arial"/>
          <w:sz w:val="18"/>
          <w:szCs w:val="18"/>
        </w:rPr>
        <w:t>17(28): 12-28. DOI: 10.2478/eras-2024-0002.</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Olawole A. O., Adaramoye T. O., Joseph C. H., &amp; Arogundade A. O. (2024). Influence of social support and self-esteem on cohabitation behaviour among undergraduate students in higher institutions in Ekiti State. </w:t>
      </w:r>
      <w:r w:rsidRPr="009A74F7">
        <w:rPr>
          <w:rFonts w:ascii="Arial" w:hAnsi="Arial" w:cs="Arial"/>
          <w:i/>
          <w:sz w:val="18"/>
          <w:szCs w:val="18"/>
        </w:rPr>
        <w:t>Unizik Journal of Education Research and Policy Studies 18.3:398-406.</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Ologele, I., Bakare, N. E., Abdullahi, I., Ijaodola, T. K., &amp; Stephen, J. A. (2021). Assessment of Premarital Sex, Causes among Undergraduates of the University of Ilorin, Ilorin, Nigeria. </w:t>
      </w:r>
      <w:r w:rsidRPr="009A74F7">
        <w:rPr>
          <w:rFonts w:ascii="Arial" w:hAnsi="Arial" w:cs="Arial"/>
          <w:i/>
          <w:iCs/>
          <w:sz w:val="18"/>
          <w:szCs w:val="18"/>
        </w:rPr>
        <w:t>Journal Of Capital Development in Behavioural Sciences, 9</w:t>
      </w:r>
      <w:r w:rsidRPr="009A74F7">
        <w:rPr>
          <w:rFonts w:ascii="Arial" w:hAnsi="Arial" w:cs="Arial"/>
          <w:sz w:val="18"/>
          <w:szCs w:val="18"/>
        </w:rPr>
        <w:t>(1), 142-157.</w:t>
      </w:r>
    </w:p>
    <w:p w:rsidR="009734FB"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shd w:val="clear" w:color="auto" w:fill="FFFFFF"/>
        </w:rPr>
        <w:t>Olorunfemi, O. A., Olanike, A. T., Hillary, J. C., &amp; Olufemi, A. A. (2024). influence of social support and self-esteem on cohabitation behaviour among undergraduate students in higher institutions in Ekiti state. </w:t>
      </w:r>
      <w:r w:rsidRPr="009A74F7">
        <w:rPr>
          <w:rFonts w:ascii="Arial" w:hAnsi="Arial" w:cs="Arial"/>
          <w:i/>
          <w:iCs/>
          <w:sz w:val="18"/>
          <w:szCs w:val="18"/>
          <w:shd w:val="clear" w:color="auto" w:fill="FFFFFF"/>
        </w:rPr>
        <w:t>UNIZIK Journal of Educational Research And Policy Studies</w:t>
      </w:r>
      <w:r w:rsidRPr="009A74F7">
        <w:rPr>
          <w:rFonts w:ascii="Arial" w:hAnsi="Arial" w:cs="Arial"/>
          <w:sz w:val="18"/>
          <w:szCs w:val="18"/>
          <w:shd w:val="clear" w:color="auto" w:fill="FFFFFF"/>
        </w:rPr>
        <w:t>, </w:t>
      </w:r>
      <w:r w:rsidRPr="009A74F7">
        <w:rPr>
          <w:rFonts w:ascii="Arial" w:hAnsi="Arial" w:cs="Arial"/>
          <w:i/>
          <w:iCs/>
          <w:sz w:val="18"/>
          <w:szCs w:val="18"/>
          <w:shd w:val="clear" w:color="auto" w:fill="FFFFFF"/>
        </w:rPr>
        <w:t>18</w:t>
      </w:r>
      <w:r w:rsidRPr="009A74F7">
        <w:rPr>
          <w:rFonts w:ascii="Arial" w:hAnsi="Arial" w:cs="Arial"/>
          <w:sz w:val="18"/>
          <w:szCs w:val="18"/>
          <w:shd w:val="clear" w:color="auto" w:fill="FFFFFF"/>
        </w:rPr>
        <w:t>(3).</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Omonijo, D. O., Anyaegbunam, M. C., Nnedum, O. A. U., Chine, B. C., &amp; Rotimi, O. A., (2015). Effects of College Roommate Relationships on Student Development at a Private University, Southern Nigeria. </w:t>
      </w:r>
      <w:r w:rsidRPr="009A74F7">
        <w:rPr>
          <w:rFonts w:ascii="Arial" w:hAnsi="Arial" w:cs="Arial"/>
          <w:i/>
          <w:iCs/>
          <w:sz w:val="18"/>
          <w:szCs w:val="18"/>
        </w:rPr>
        <w:t>Mediterranean Journal of Social Sciences, 6 (6-1),</w:t>
      </w:r>
      <w:r w:rsidRPr="009A74F7">
        <w:rPr>
          <w:rFonts w:ascii="Arial" w:hAnsi="Arial" w:cs="Arial"/>
          <w:sz w:val="18"/>
          <w:szCs w:val="18"/>
        </w:rPr>
        <w:t xml:space="preserve"> 506-516. </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Putri, B. D., (2014). Peran Faktor Keluarga Dan Karakteristik Remaja Terhadap Perilaku Seksual Pranikah. </w:t>
      </w:r>
      <w:hyperlink r:id="rId11" w:history="1">
        <w:r w:rsidRPr="009A74F7">
          <w:rPr>
            <w:rStyle w:val="Hyperlink"/>
            <w:rFonts w:ascii="Arial" w:hAnsi="Arial" w:cs="Arial"/>
            <w:sz w:val="18"/>
            <w:szCs w:val="18"/>
          </w:rPr>
          <w:t>http://journal.unair.ac.id/filerPDF/biometrikfde8cc6696full.pdf</w:t>
        </w:r>
      </w:hyperlink>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Rindfuss, R. R., &amp; VandenHeuvel, A. (2019). Cohabitation: A precursor to marriage or an alternative to being single?. In The changing American family (pp. 118-142). Routledge.</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Sassler, S., &amp; Lichter, D. T. (2020). Cohabitation and marriage: Complexity and diversity in union</w:t>
      </w:r>
      <w:r w:rsidRPr="009A74F7">
        <w:rPr>
          <w:rFonts w:ascii="Cambria Math" w:hAnsi="Cambria Math" w:cs="Cambria Math"/>
          <w:sz w:val="18"/>
          <w:szCs w:val="18"/>
        </w:rPr>
        <w:t>‐</w:t>
      </w:r>
      <w:r w:rsidRPr="009A74F7">
        <w:rPr>
          <w:rFonts w:ascii="Arial" w:hAnsi="Arial" w:cs="Arial"/>
          <w:sz w:val="18"/>
          <w:szCs w:val="18"/>
        </w:rPr>
        <w:t xml:space="preserve">formation patterns. </w:t>
      </w:r>
      <w:r w:rsidRPr="009A74F7">
        <w:rPr>
          <w:rFonts w:ascii="Arial" w:hAnsi="Arial" w:cs="Arial"/>
          <w:i/>
          <w:iCs/>
          <w:sz w:val="18"/>
          <w:szCs w:val="18"/>
        </w:rPr>
        <w:t>Journal of Marriage and Family, 82</w:t>
      </w:r>
      <w:r w:rsidRPr="009A74F7">
        <w:rPr>
          <w:rFonts w:ascii="Arial" w:hAnsi="Arial" w:cs="Arial"/>
          <w:sz w:val="18"/>
          <w:szCs w:val="18"/>
        </w:rPr>
        <w:t>(1), 35-61.</w:t>
      </w:r>
    </w:p>
    <w:p w:rsidR="009734FB"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shd w:val="clear" w:color="auto" w:fill="FFFFFF"/>
        </w:rPr>
        <w:t xml:space="preserve">Shields-Dutton, K. (2016). </w:t>
      </w:r>
      <w:r w:rsidRPr="009A74F7">
        <w:rPr>
          <w:rFonts w:ascii="Arial" w:hAnsi="Arial" w:cs="Arial"/>
          <w:i/>
          <w:iCs/>
          <w:sz w:val="18"/>
          <w:szCs w:val="18"/>
          <w:shd w:val="clear" w:color="auto" w:fill="FFFFFF"/>
        </w:rPr>
        <w:t xml:space="preserve">Attitudes toward cohabitation: a cross sectional study. </w:t>
      </w:r>
      <w:r w:rsidRPr="009A74F7">
        <w:rPr>
          <w:rFonts w:ascii="Arial" w:hAnsi="Arial" w:cs="Arial"/>
          <w:sz w:val="18"/>
          <w:szCs w:val="18"/>
          <w:shd w:val="clear" w:color="auto" w:fill="FFFFFF"/>
        </w:rPr>
        <w:t>Electronic Theses and Dissertations. 4982.https://stars.library.ucf.edu/etd/4982</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rPr>
        <w:t xml:space="preserve">Temple, T. A., Adewole, K. O., &amp; Fagbenro, D. A. (2021). The Role of Peer Influence and Tertiary Institution Type on Attitude towards Cohabitation among Adolescents in Nigeria. </w:t>
      </w:r>
      <w:r w:rsidRPr="009A74F7">
        <w:rPr>
          <w:rFonts w:ascii="Arial" w:hAnsi="Arial" w:cs="Arial"/>
          <w:i/>
          <w:sz w:val="18"/>
          <w:szCs w:val="18"/>
        </w:rPr>
        <w:t>Open Journal for Anthropological Studies,</w:t>
      </w:r>
      <w:r w:rsidRPr="009A74F7">
        <w:rPr>
          <w:rFonts w:ascii="Arial" w:hAnsi="Arial" w:cs="Arial"/>
          <w:sz w:val="18"/>
          <w:szCs w:val="18"/>
        </w:rPr>
        <w:t xml:space="preserve"> 5(1), 29-36.</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Uhega, S. K., Lubawa, D., &amp; Mhewa, M. (2023). Motives and Consequences of Premarital Cohabitation Practices among University Students in Iringa Municipality, Tanzania. </w:t>
      </w:r>
      <w:r w:rsidRPr="009A74F7">
        <w:rPr>
          <w:rFonts w:ascii="Arial" w:hAnsi="Arial" w:cs="Arial"/>
          <w:i/>
          <w:iCs/>
          <w:sz w:val="18"/>
          <w:szCs w:val="18"/>
        </w:rPr>
        <w:t>East African Journal of Education and Social Sciences 4(</w:t>
      </w:r>
      <w:r w:rsidRPr="009A74F7">
        <w:rPr>
          <w:rFonts w:ascii="Arial" w:hAnsi="Arial" w:cs="Arial"/>
          <w:sz w:val="18"/>
          <w:szCs w:val="18"/>
        </w:rPr>
        <w:t xml:space="preserve">3), 122-129. DOI: </w:t>
      </w:r>
      <w:hyperlink r:id="rId12" w:history="1">
        <w:r w:rsidRPr="009A74F7">
          <w:rPr>
            <w:rStyle w:val="Hyperlink"/>
            <w:rFonts w:ascii="Arial" w:hAnsi="Arial" w:cs="Arial"/>
            <w:sz w:val="18"/>
            <w:szCs w:val="18"/>
          </w:rPr>
          <w:t>https://doi.org/10.46606/eajess2023v04i04.0310</w:t>
        </w:r>
      </w:hyperlink>
      <w:r w:rsidRPr="009A74F7">
        <w:rPr>
          <w:rFonts w:ascii="Arial" w:hAnsi="Arial" w:cs="Arial"/>
          <w:sz w:val="18"/>
          <w:szCs w:val="18"/>
        </w:rPr>
        <w:t>.</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UNICEF Annual Report 2021/UNICEF. (2022, May 18) </w:t>
      </w:r>
      <w:hyperlink r:id="rId13" w:history="1">
        <w:r w:rsidRPr="009A74F7">
          <w:rPr>
            <w:rStyle w:val="Hyperlink"/>
            <w:rFonts w:ascii="Arial" w:hAnsi="Arial" w:cs="Arial"/>
            <w:sz w:val="18"/>
            <w:szCs w:val="18"/>
          </w:rPr>
          <w:t>https://www.unicef.org/reports/unicef-annual-report-2021</w:t>
        </w:r>
      </w:hyperlink>
      <w:r w:rsidRPr="009A74F7">
        <w:rPr>
          <w:rFonts w:ascii="Arial" w:hAnsi="Arial" w:cs="Arial"/>
          <w:sz w:val="18"/>
          <w:szCs w:val="18"/>
        </w:rPr>
        <w:t>.</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Williams, S. E. (2017). Redrawing the line: An exploration of how lay people construct child neglect. </w:t>
      </w:r>
      <w:r w:rsidRPr="009A74F7">
        <w:rPr>
          <w:rFonts w:ascii="Arial" w:hAnsi="Arial" w:cs="Arial"/>
          <w:i/>
          <w:iCs/>
          <w:sz w:val="18"/>
          <w:szCs w:val="18"/>
        </w:rPr>
        <w:t xml:space="preserve">Child Abuse &amp; Neglect, </w:t>
      </w:r>
      <w:r w:rsidRPr="009A74F7">
        <w:rPr>
          <w:rFonts w:ascii="Arial" w:hAnsi="Arial" w:cs="Arial"/>
          <w:sz w:val="18"/>
          <w:szCs w:val="18"/>
        </w:rPr>
        <w:t>68, 11-24.</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World Health Organisation (2023). New WHO guidelines on parenting aim to help prevent child maltreatment and enhance parent-child relationships. </w:t>
      </w:r>
      <w:hyperlink r:id="rId14" w:history="1">
        <w:r w:rsidRPr="009A74F7">
          <w:rPr>
            <w:rStyle w:val="Hyperlink"/>
            <w:rFonts w:ascii="Arial" w:hAnsi="Arial" w:cs="Arial"/>
            <w:sz w:val="18"/>
            <w:szCs w:val="18"/>
          </w:rPr>
          <w:t>https://www.who.int/news/item/23-02-2023-new-who0guidelines-on-parenting-aim-to-helo-prevent-child-maltreatment-and-enhance-parent-child-relationships</w:t>
        </w:r>
      </w:hyperlink>
      <w:r w:rsidRPr="009A74F7">
        <w:rPr>
          <w:rFonts w:ascii="Arial" w:hAnsi="Arial" w:cs="Arial"/>
          <w:sz w:val="18"/>
          <w:szCs w:val="18"/>
        </w:rPr>
        <w:t>.</w:t>
      </w:r>
    </w:p>
    <w:p w:rsidR="009734FB"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shd w:val="clear" w:color="auto" w:fill="FFFFFF"/>
        </w:rPr>
      </w:pPr>
      <w:r w:rsidRPr="009A74F7">
        <w:rPr>
          <w:rFonts w:ascii="Arial" w:hAnsi="Arial" w:cs="Arial"/>
          <w:sz w:val="18"/>
          <w:szCs w:val="18"/>
          <w:shd w:val="clear" w:color="auto" w:fill="FFFFFF"/>
        </w:rPr>
        <w:t>Wu, W., Shen, Y., Hu, B., &amp; Du, M. (2020). Non-familial coresidence and life satisfaction: Evidence from China. </w:t>
      </w:r>
      <w:r w:rsidRPr="009A74F7">
        <w:rPr>
          <w:rFonts w:ascii="Arial" w:hAnsi="Arial" w:cs="Arial"/>
          <w:i/>
          <w:iCs/>
          <w:sz w:val="18"/>
          <w:szCs w:val="18"/>
          <w:shd w:val="clear" w:color="auto" w:fill="FFFFFF"/>
        </w:rPr>
        <w:t>Habitat International</w:t>
      </w:r>
      <w:r w:rsidRPr="009A74F7">
        <w:rPr>
          <w:rFonts w:ascii="Arial" w:hAnsi="Arial" w:cs="Arial"/>
          <w:sz w:val="18"/>
          <w:szCs w:val="18"/>
          <w:shd w:val="clear" w:color="auto" w:fill="FFFFFF"/>
        </w:rPr>
        <w:t>, </w:t>
      </w:r>
      <w:r w:rsidRPr="009A74F7">
        <w:rPr>
          <w:rFonts w:ascii="Arial" w:hAnsi="Arial" w:cs="Arial"/>
          <w:i/>
          <w:iCs/>
          <w:sz w:val="18"/>
          <w:szCs w:val="18"/>
          <w:shd w:val="clear" w:color="auto" w:fill="FFFFFF"/>
        </w:rPr>
        <w:t>100</w:t>
      </w:r>
      <w:r w:rsidRPr="009A74F7">
        <w:rPr>
          <w:rFonts w:ascii="Arial" w:hAnsi="Arial" w:cs="Arial"/>
          <w:sz w:val="18"/>
          <w:szCs w:val="18"/>
          <w:shd w:val="clear" w:color="auto" w:fill="FFFFFF"/>
        </w:rPr>
        <w:t>, 102188.</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Wulandari, R. F., Wardhani, R. K., &amp; Dinastiti, V. B. (2020). Analysis of Environmental Effects on Adolescent Dating Patterns in the Pare Sub-District, Kediri Regency. </w:t>
      </w:r>
      <w:r w:rsidRPr="009A74F7">
        <w:rPr>
          <w:rFonts w:ascii="Arial" w:hAnsi="Arial" w:cs="Arial"/>
          <w:i/>
          <w:iCs/>
          <w:sz w:val="18"/>
          <w:szCs w:val="18"/>
        </w:rPr>
        <w:t xml:space="preserve">STRADA Jurnal Ilmiah Kesehatan, 9(2), </w:t>
      </w:r>
      <w:r w:rsidRPr="009A74F7">
        <w:rPr>
          <w:rFonts w:ascii="Arial" w:hAnsi="Arial" w:cs="Arial"/>
          <w:sz w:val="18"/>
          <w:szCs w:val="18"/>
        </w:rPr>
        <w:t>1114-1120.</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Yewande, O. S., &amp; Mayowa, O. B. (2024). A Sociological Analysis of Cohabitation among Students in a Selected Nigerian University. European </w:t>
      </w:r>
      <w:r w:rsidRPr="009A74F7">
        <w:rPr>
          <w:rFonts w:ascii="Arial" w:hAnsi="Arial" w:cs="Arial"/>
          <w:i/>
          <w:iCs/>
          <w:sz w:val="18"/>
          <w:szCs w:val="18"/>
        </w:rPr>
        <w:t>Review Of Applied Sociology, 17(</w:t>
      </w:r>
      <w:r w:rsidRPr="009A74F7">
        <w:rPr>
          <w:rFonts w:ascii="Arial" w:hAnsi="Arial" w:cs="Arial"/>
          <w:sz w:val="18"/>
          <w:szCs w:val="18"/>
        </w:rPr>
        <w:t>28), 12-24.</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Yucel, D. (2018). The Dyadic nature of relationships: relationship satisfaction among married and cohabiting couples. </w:t>
      </w:r>
      <w:r w:rsidRPr="009A74F7">
        <w:rPr>
          <w:rFonts w:ascii="Arial" w:hAnsi="Arial" w:cs="Arial"/>
          <w:i/>
          <w:sz w:val="18"/>
          <w:szCs w:val="18"/>
        </w:rPr>
        <w:t>Applied Research Quality Life</w:t>
      </w:r>
      <w:r w:rsidRPr="009A74F7">
        <w:rPr>
          <w:rFonts w:ascii="Arial" w:hAnsi="Arial" w:cs="Arial"/>
          <w:sz w:val="18"/>
          <w:szCs w:val="18"/>
        </w:rPr>
        <w:t xml:space="preserve">, </w:t>
      </w:r>
      <w:r w:rsidRPr="009A74F7">
        <w:rPr>
          <w:rFonts w:ascii="Arial" w:hAnsi="Arial" w:cs="Arial"/>
          <w:i/>
          <w:iCs/>
          <w:sz w:val="18"/>
          <w:szCs w:val="18"/>
        </w:rPr>
        <w:t>13</w:t>
      </w:r>
      <w:r w:rsidRPr="009A74F7">
        <w:rPr>
          <w:rFonts w:ascii="Arial" w:hAnsi="Arial" w:cs="Arial"/>
          <w:sz w:val="18"/>
          <w:szCs w:val="18"/>
        </w:rPr>
        <w:t>, 37-58 (2018).</w:t>
      </w:r>
    </w:p>
    <w:p w:rsidR="009734FB" w:rsidRDefault="009734FB" w:rsidP="009734FB">
      <w:pPr>
        <w:tabs>
          <w:tab w:val="left" w:pos="0"/>
        </w:tabs>
        <w:spacing w:after="0" w:line="240" w:lineRule="auto"/>
        <w:ind w:left="720" w:hanging="720"/>
        <w:contextualSpacing/>
        <w:jc w:val="both"/>
        <w:rPr>
          <w:rFonts w:ascii="Arial" w:hAnsi="Arial" w:cs="Arial"/>
          <w:sz w:val="18"/>
          <w:szCs w:val="18"/>
        </w:rPr>
      </w:pPr>
    </w:p>
    <w:p w:rsidR="009734FB" w:rsidRPr="009A74F7" w:rsidRDefault="009734FB" w:rsidP="009734FB">
      <w:pPr>
        <w:tabs>
          <w:tab w:val="left" w:pos="0"/>
        </w:tabs>
        <w:spacing w:after="0" w:line="240" w:lineRule="auto"/>
        <w:ind w:left="720" w:hanging="720"/>
        <w:contextualSpacing/>
        <w:jc w:val="both"/>
        <w:rPr>
          <w:rFonts w:ascii="Arial" w:hAnsi="Arial" w:cs="Arial"/>
          <w:sz w:val="18"/>
          <w:szCs w:val="18"/>
        </w:rPr>
      </w:pPr>
      <w:r w:rsidRPr="009A74F7">
        <w:rPr>
          <w:rFonts w:ascii="Arial" w:hAnsi="Arial" w:cs="Arial"/>
          <w:sz w:val="18"/>
          <w:szCs w:val="18"/>
        </w:rPr>
        <w:t xml:space="preserve">Zubaidah Z., Insane M., &amp; Rusduana R. 2020. The Relationship between Parenting Style and Sexual Behaviour before Marriage in Teenagers. </w:t>
      </w:r>
      <w:r w:rsidRPr="009A74F7">
        <w:rPr>
          <w:rFonts w:ascii="Arial" w:hAnsi="Arial" w:cs="Arial"/>
          <w:i/>
          <w:iCs/>
          <w:sz w:val="18"/>
          <w:szCs w:val="18"/>
        </w:rPr>
        <w:t>Jurnal Ners. 15(2),</w:t>
      </w:r>
      <w:r w:rsidRPr="009A74F7">
        <w:rPr>
          <w:rFonts w:ascii="Arial" w:hAnsi="Arial" w:cs="Arial"/>
          <w:sz w:val="18"/>
          <w:szCs w:val="18"/>
        </w:rPr>
        <w:t xml:space="preserve">553-556. </w:t>
      </w:r>
    </w:p>
    <w:p w:rsidR="009734FB" w:rsidRDefault="009734FB" w:rsidP="009734FB">
      <w:pPr>
        <w:tabs>
          <w:tab w:val="left" w:pos="0"/>
        </w:tabs>
        <w:spacing w:line="360" w:lineRule="auto"/>
        <w:ind w:left="720" w:hanging="720"/>
        <w:contextualSpacing/>
        <w:jc w:val="both"/>
        <w:rPr>
          <w:rFonts w:ascii="Times New Roman" w:hAnsi="Times New Roman"/>
          <w:sz w:val="24"/>
          <w:szCs w:val="24"/>
        </w:rPr>
      </w:pPr>
    </w:p>
    <w:p w:rsidR="009734FB" w:rsidRDefault="009734FB" w:rsidP="009734FB">
      <w:pPr>
        <w:spacing w:after="0"/>
        <w:jc w:val="center"/>
        <w:rPr>
          <w:rFonts w:ascii="Times New Roman" w:hAnsi="Times New Roman"/>
          <w:b/>
          <w:bCs/>
          <w:sz w:val="24"/>
          <w:szCs w:val="24"/>
        </w:rPr>
      </w:pPr>
    </w:p>
    <w:p w:rsidR="009734FB" w:rsidRDefault="009734FB" w:rsidP="009734FB">
      <w:pPr>
        <w:spacing w:after="0"/>
        <w:jc w:val="center"/>
        <w:rPr>
          <w:rFonts w:ascii="Times New Roman" w:hAnsi="Times New Roman"/>
          <w:b/>
          <w:bCs/>
          <w:sz w:val="24"/>
          <w:szCs w:val="24"/>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9734FB" w:rsidRDefault="009734FB" w:rsidP="009734FB">
      <w:pPr>
        <w:autoSpaceDE w:val="0"/>
        <w:autoSpaceDN w:val="0"/>
        <w:adjustRightInd w:val="0"/>
        <w:spacing w:after="0" w:line="240" w:lineRule="auto"/>
        <w:jc w:val="center"/>
        <w:rPr>
          <w:rFonts w:ascii="Arial" w:hAnsi="Arial" w:cs="Arial"/>
          <w:b/>
          <w:bCs/>
        </w:rPr>
      </w:pPr>
    </w:p>
    <w:p w:rsidR="005F5300" w:rsidRDefault="005F5300"/>
    <w:sectPr w:rsidR="005F5300" w:rsidSect="009734FB">
      <w:headerReference w:type="default" r:id="rId15"/>
      <w:footerReference w:type="default" r:id="rId16"/>
      <w:pgSz w:w="12240" w:h="15840"/>
      <w:pgMar w:top="1440" w:right="1440" w:bottom="1440" w:left="1440" w:header="720" w:footer="720" w:gutter="0"/>
      <w:pgNumType w:start="12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6A9" w:rsidRDefault="005F06A9" w:rsidP="009734FB">
      <w:pPr>
        <w:spacing w:after="0" w:line="240" w:lineRule="auto"/>
      </w:pPr>
      <w:r>
        <w:separator/>
      </w:r>
    </w:p>
  </w:endnote>
  <w:endnote w:type="continuationSeparator" w:id="0">
    <w:p w:rsidR="005F06A9" w:rsidRDefault="005F06A9" w:rsidP="00973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4FB" w:rsidRDefault="009734FB" w:rsidP="009734FB">
    <w:pPr>
      <w:pStyle w:val="Header"/>
      <w:tabs>
        <w:tab w:val="left" w:pos="930"/>
        <w:tab w:val="left" w:pos="1485"/>
        <w:tab w:val="left" w:pos="2442"/>
      </w:tabs>
    </w:pPr>
    <w:r>
      <w:rPr>
        <w:noProof/>
        <w:lang w:val="en-US"/>
      </w:rPr>
      <mc:AlternateContent>
        <mc:Choice Requires="wps">
          <w:drawing>
            <wp:anchor distT="0" distB="0" distL="114300" distR="114300" simplePos="0" relativeHeight="251664384" behindDoc="1" locked="0" layoutInCell="1" allowOverlap="1" wp14:anchorId="18BFC812" wp14:editId="106B1789">
              <wp:simplePos x="0" y="0"/>
              <wp:positionH relativeFrom="page">
                <wp:posOffset>6282690</wp:posOffset>
              </wp:positionH>
              <wp:positionV relativeFrom="page">
                <wp:posOffset>9258935</wp:posOffset>
              </wp:positionV>
              <wp:extent cx="826135" cy="302260"/>
              <wp:effectExtent l="0" t="0" r="12065" b="25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4FB" w:rsidRDefault="009734FB" w:rsidP="009734FB">
                          <w:pPr>
                            <w:pStyle w:val="BodyText"/>
                            <w:spacing w:line="245" w:lineRule="exact"/>
                            <w:ind w:left="20"/>
                            <w:rPr>
                              <w:rFonts w:ascii="Carlito"/>
                              <w:sz w:val="20"/>
                              <w:szCs w:val="20"/>
                            </w:rPr>
                          </w:pPr>
                          <w:r>
                            <w:rPr>
                              <w:rFonts w:ascii="Carlito"/>
                              <w:sz w:val="20"/>
                              <w:szCs w:val="20"/>
                            </w:rPr>
                            <w:t xml:space="preserve">Page | </w:t>
                          </w:r>
                          <w:r>
                            <w:rPr>
                              <w:rFonts w:hint="eastAsia"/>
                              <w:sz w:val="20"/>
                              <w:szCs w:val="20"/>
                            </w:rPr>
                            <w:fldChar w:fldCharType="begin"/>
                          </w:r>
                          <w:r>
                            <w:rPr>
                              <w:rFonts w:ascii="Carlito"/>
                              <w:sz w:val="20"/>
                              <w:szCs w:val="20"/>
                            </w:rPr>
                            <w:instrText xml:space="preserve"> PAGE </w:instrText>
                          </w:r>
                          <w:r>
                            <w:rPr>
                              <w:sz w:val="20"/>
                              <w:szCs w:val="20"/>
                            </w:rPr>
                            <w:fldChar w:fldCharType="separate"/>
                          </w:r>
                          <w:r>
                            <w:rPr>
                              <w:rFonts w:ascii="Carlito"/>
                              <w:noProof/>
                              <w:sz w:val="20"/>
                              <w:szCs w:val="20"/>
                            </w:rPr>
                            <w:t>127</w:t>
                          </w:r>
                          <w:r>
                            <w:rPr>
                              <w:rFonts w:hint="eastAsia"/>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FC812" id="_x0000_t202" coordsize="21600,21600" o:spt="202" path="m,l,21600r21600,l21600,xe">
              <v:stroke joinstyle="miter"/>
              <v:path gradientshapeok="t" o:connecttype="rect"/>
            </v:shapetype>
            <v:shape id="Text Box 28" o:spid="_x0000_s1028" type="#_x0000_t202" style="position:absolute;margin-left:494.7pt;margin-top:729.05pt;width:65.05pt;height:23.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VKswIAALEFAAAOAAAAZHJzL2Uyb0RvYy54bWysVNuOmzAQfa/Uf7D8znJZwga0pNoNoaq0&#10;vUi7/QDHmGAVbGo7gW3Vf+/YhGQvL1VbHqzBHh/PzDkz1+/GrkUHpjSXIsfhRYARE1RWXOxy/PWh&#10;9JYYaUNERVopWI4fmcbvVm/fXA99xiLZyLZiCgGI0NnQ57gxps98X9OGdURfyJ4JOKyl6oiBX7Xz&#10;K0UGQO9aPwqCxB+kqnolKdMadovpEK8cfl0zaj7XtWYGtTmG2IxblVu3dvVX1yTbKdI3nB7DIH8R&#10;RUe4gEdPUAUxBO0VfwXVcaqklrW5oLLzZV1zylwOkE0YvMjmviE9c7lAcXR/KpP+f7D00+GLQrzK&#10;cQRMCdIBRw9sNOhWjgi2oD5DrzNwu+/B0YywDzy7XHV/J+k3jYRcN0Ts2I1ScmgYqSC+0N70n1yd&#10;cLQF2Q4fZQXvkL2RDmisVWeLB+VAgA48PZ64sbFQ2FxGSXi5wIjC0WUQRYnjzifZfLlX2rxnskPW&#10;yLEC6h04OdxpY4Mh2exi3xKy5G3r6G/Fsw1wnHbgabhqz2wQjs2faZBulptl7MVRsvHioCi8m3Id&#10;e0kZXi2Ky2K9LsJf9t0wzhpeVUzYZ2ZlhfGfMXfU+KSJk7a0bHll4WxIWu2261ahAwFll+5zJYeT&#10;s5v/PAxXBMjlRUphFAe3UeqVyfLKi8t44aVXwdILwvQ2TYI4jYvyeUp3XLB/TwkNOU4X0WLS0jno&#10;F7kF7nudG8k6bmB2tLwDdZycSGYVuBGVo9YQ3k72k1LY8M+lALpnop1erUQnsZpxO06tMbfBVlaP&#10;IGAlQWCgUph7YDRS/cBogBmSY/19TxTDqP0goAnswJkNNRvb2SCCwtUcG4wmc22mwbTvFd81gDy1&#10;mZA30Cg1dyK2HTVFcWwvmAsul+MMs4Pn6b/zOk/a1W8AAAD//wMAUEsDBBQABgAIAAAAIQClzgDr&#10;4wAAAA4BAAAPAAAAZHJzL2Rvd25yZXYueG1sTI/BTsMwDIbvSHuHyJO4saRoHW1pOk0ITkiIrhw4&#10;pm3WRmuc0mRbeXu8E7vZ+j/9/pxvZzuws568cSghWglgGhvXGuwkfFVvDwkwHxS2anCoJfxqD9ti&#10;cZerrHUXLPV5HzpGJegzJaEPYcw4902vrfIrN2qk7OAmqwKtU8fbSV2o3A78UYgNt8ogXejVqF96&#10;3Rz3Jyth943lq/n5qD/LQ2mqKhX4vjlKeb+cd8/Agp7DPwxXfVKHgpxqd8LWs0FCmqRrQilYx0kE&#10;7IpEURoDq2mKRfwEvMj57RvFHwAAAP//AwBQSwECLQAUAAYACAAAACEAtoM4kv4AAADhAQAAEwAA&#10;AAAAAAAAAAAAAAAAAAAAW0NvbnRlbnRfVHlwZXNdLnhtbFBLAQItABQABgAIAAAAIQA4/SH/1gAA&#10;AJQBAAALAAAAAAAAAAAAAAAAAC8BAABfcmVscy8ucmVsc1BLAQItABQABgAIAAAAIQBQQuVKswIA&#10;ALEFAAAOAAAAAAAAAAAAAAAAAC4CAABkcnMvZTJvRG9jLnhtbFBLAQItABQABgAIAAAAIQClzgDr&#10;4wAAAA4BAAAPAAAAAAAAAAAAAAAAAA0FAABkcnMvZG93bnJldi54bWxQSwUGAAAAAAQABADzAAAA&#10;HQYAAAAA&#10;" filled="f" stroked="f">
              <v:textbox inset="0,0,0,0">
                <w:txbxContent>
                  <w:p w:rsidR="009734FB" w:rsidRDefault="009734FB" w:rsidP="009734FB">
                    <w:pPr>
                      <w:pStyle w:val="BodyText"/>
                      <w:spacing w:line="245" w:lineRule="exact"/>
                      <w:ind w:left="20"/>
                      <w:rPr>
                        <w:rFonts w:ascii="Carlito"/>
                        <w:sz w:val="20"/>
                        <w:szCs w:val="20"/>
                      </w:rPr>
                    </w:pPr>
                    <w:r>
                      <w:rPr>
                        <w:rFonts w:ascii="Carlito"/>
                        <w:sz w:val="20"/>
                        <w:szCs w:val="20"/>
                      </w:rPr>
                      <w:t xml:space="preserve">Page | </w:t>
                    </w:r>
                    <w:r>
                      <w:rPr>
                        <w:rFonts w:hint="eastAsia"/>
                        <w:sz w:val="20"/>
                        <w:szCs w:val="20"/>
                      </w:rPr>
                      <w:fldChar w:fldCharType="begin"/>
                    </w:r>
                    <w:r>
                      <w:rPr>
                        <w:rFonts w:ascii="Carlito"/>
                        <w:sz w:val="20"/>
                        <w:szCs w:val="20"/>
                      </w:rPr>
                      <w:instrText xml:space="preserve"> PAGE </w:instrText>
                    </w:r>
                    <w:r>
                      <w:rPr>
                        <w:sz w:val="20"/>
                        <w:szCs w:val="20"/>
                      </w:rPr>
                      <w:fldChar w:fldCharType="separate"/>
                    </w:r>
                    <w:r>
                      <w:rPr>
                        <w:rFonts w:ascii="Carlito"/>
                        <w:noProof/>
                        <w:sz w:val="20"/>
                        <w:szCs w:val="20"/>
                      </w:rPr>
                      <w:t>127</w:t>
                    </w:r>
                    <w:r>
                      <w:rPr>
                        <w:rFonts w:hint="eastAsia"/>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1" allowOverlap="1" wp14:anchorId="777290B3" wp14:editId="01260A22">
              <wp:simplePos x="0" y="0"/>
              <wp:positionH relativeFrom="page">
                <wp:posOffset>901700</wp:posOffset>
              </wp:positionH>
              <wp:positionV relativeFrom="page">
                <wp:posOffset>9266555</wp:posOffset>
              </wp:positionV>
              <wp:extent cx="4601845" cy="167005"/>
              <wp:effectExtent l="0" t="0" r="8255" b="444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18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4FB" w:rsidRDefault="009734FB" w:rsidP="009734FB">
                          <w:pPr>
                            <w:spacing w:before="12"/>
                            <w:ind w:left="20"/>
                            <w:rPr>
                              <w:sz w:val="20"/>
                            </w:rPr>
                          </w:pPr>
                          <w:r>
                            <w:rPr>
                              <w:sz w:val="20"/>
                            </w:rPr>
                            <w:t>AFRICAN JOURNAL FOR THE PSYCHOLOGICAL STUDY OF SOCIAL ISSUES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290B3" id="Text Box 29" o:spid="_x0000_s1029" type="#_x0000_t202" style="position:absolute;margin-left:71pt;margin-top:729.65pt;width:362.35pt;height:13.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rLjsQ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4SjDjpoEcPdNToVowItqA+Q69ScLvvwVGPsA99tlxVfyfKrwpxsW4I39EbKcXQUFJBfr656Z5d&#10;nXCUAdkOH0QFccheCws01rIzxYNyIECHPj2eemNyKWEzjDw/DhcYlXDmR0vPW9gQJJ1v91Lpd1R0&#10;yBgZltB7i04Od0qbbEg6u5hgXBSsbW3/W/5sAxynHYgNV82ZycK280fiJZt4E4dOGEQbJ/Ty3Lkp&#10;1qETFf5ykV/m63Xu/zRx/TBtWFVRbsLM0vLDP2vdUeSTKE7iUqJllYEzKSm5265biQ4EpF3Y71iQ&#10;Mzf3eRq2CMDlBSU/CL3bIHGKKF46YREunGTpxY7nJ7dJ5IVJmBfPKd0xTv+dEhoynCyCxSSm33Lz&#10;7PeaG0k7pmF4tKzLcHxyIqmR4IZXtrWasHayz0ph0n8qBbR7brQVrNHopFY9bkf7Ni5NdCPmrage&#10;QcFSgMBApjD4wGiE/I7RAEMkw+rbnkiKUfuewyswE2c25GxsZ4PwEq5mWGM0mWs9TaZ9L9muAeTp&#10;nXFxAy+lZlbET1kc3xcMBsvlOMTM5Dn/t15Po3b1CwAA//8DAFBLAwQUAAYACAAAACEAOxa81uEA&#10;AAANAQAADwAAAGRycy9kb3ducmV2LnhtbEyPwU7DMBBE70j8g7VI3KhDoSYNcaoKwQkJNQ0Hjk7s&#10;JlbjdYjdNvw9mxPcdnZHs2/yzeR6djZjsB4l3C8SYAYbry22Ej6rt7sUWIgKteo9Ggk/JsCmuL7K&#10;Vab9BUtz3seWUQiGTEnoYhwyzkPTGafCwg8G6Xbwo1OR5NhyPaoLhbueL5NEcKcs0odODealM81x&#10;f3IStl9Yvtrvj3pXHkpbVesE38VRytubafsMLJop/plhxid0KIip9ifUgfWkH5fUJc7Dav0AjCyp&#10;EE/A6nmVrgTwIuf/WxS/AAAA//8DAFBLAQItABQABgAIAAAAIQC2gziS/gAAAOEBAAATAAAAAAAA&#10;AAAAAAAAAAAAAABbQ29udGVudF9UeXBlc10ueG1sUEsBAi0AFAAGAAgAAAAhADj9If/WAAAAlAEA&#10;AAsAAAAAAAAAAAAAAAAALwEAAF9yZWxzLy5yZWxzUEsBAi0AFAAGAAgAAAAhAMDmsuOxAgAAsgUA&#10;AA4AAAAAAAAAAAAAAAAALgIAAGRycy9lMm9Eb2MueG1sUEsBAi0AFAAGAAgAAAAhADsWvNbhAAAA&#10;DQEAAA8AAAAAAAAAAAAAAAAACwUAAGRycy9kb3ducmV2LnhtbFBLBQYAAAAABAAEAPMAAAAZBgAA&#10;AAA=&#10;" filled="f" stroked="f">
              <v:textbox inset="0,0,0,0">
                <w:txbxContent>
                  <w:p w:rsidR="009734FB" w:rsidRDefault="009734FB" w:rsidP="009734FB">
                    <w:pPr>
                      <w:spacing w:before="12"/>
                      <w:ind w:left="20"/>
                      <w:rPr>
                        <w:sz w:val="20"/>
                      </w:rPr>
                    </w:pPr>
                    <w:r>
                      <w:rPr>
                        <w:sz w:val="20"/>
                      </w:rPr>
                      <w:t>AFRICAN JOURNAL FOR THE PSYCHOLOGICAL STUDY OF SOCIAL ISSUES</w:t>
                    </w:r>
                  </w:p>
                </w:txbxContent>
              </v:textbox>
              <w10:wrap anchorx="page" anchory="page"/>
            </v:shape>
          </w:pict>
        </mc:Fallback>
      </mc:AlternateContent>
    </w:r>
    <w:r>
      <w:tab/>
    </w:r>
    <w:r>
      <w:tab/>
    </w:r>
    <w:r>
      <w:tab/>
    </w:r>
    <w:r>
      <w:tab/>
    </w:r>
  </w:p>
  <w:p w:rsidR="009734FB" w:rsidRDefault="009734FB" w:rsidP="009734FB">
    <w:pPr>
      <w:pStyle w:val="Footer"/>
      <w:tabs>
        <w:tab w:val="left" w:pos="1995"/>
        <w:tab w:val="left" w:pos="2442"/>
        <w:tab w:val="left" w:pos="2895"/>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6A9" w:rsidRDefault="005F06A9" w:rsidP="009734FB">
      <w:pPr>
        <w:spacing w:after="0" w:line="240" w:lineRule="auto"/>
      </w:pPr>
      <w:r>
        <w:separator/>
      </w:r>
    </w:p>
  </w:footnote>
  <w:footnote w:type="continuationSeparator" w:id="0">
    <w:p w:rsidR="005F06A9" w:rsidRDefault="005F06A9" w:rsidP="009734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4FB" w:rsidRDefault="009734FB" w:rsidP="009734FB">
    <w:pPr>
      <w:pStyle w:val="BodyText"/>
      <w:tabs>
        <w:tab w:val="left" w:pos="1471"/>
      </w:tabs>
      <w:spacing w:line="12" w:lineRule="auto"/>
      <w:rPr>
        <w:sz w:val="20"/>
      </w:rPr>
    </w:pPr>
    <w:r>
      <w:rPr>
        <w:noProof/>
        <w:lang w:val="en-US" w:eastAsia="en-US"/>
      </w:rPr>
      <mc:AlternateContent>
        <mc:Choice Requires="wps">
          <w:drawing>
            <wp:anchor distT="0" distB="0" distL="114300" distR="114300" simplePos="0" relativeHeight="251659264" behindDoc="1" locked="0" layoutInCell="1" allowOverlap="1" wp14:anchorId="08BC5CC2" wp14:editId="3D3F42A0">
              <wp:simplePos x="0" y="0"/>
              <wp:positionH relativeFrom="page">
                <wp:posOffset>1238250</wp:posOffset>
              </wp:positionH>
              <wp:positionV relativeFrom="page">
                <wp:posOffset>466725</wp:posOffset>
              </wp:positionV>
              <wp:extent cx="1495425" cy="346710"/>
              <wp:effectExtent l="0" t="0" r="9525"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346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4FB" w:rsidRDefault="009734FB" w:rsidP="009734FB">
                          <w:pPr>
                            <w:pStyle w:val="BodyText"/>
                            <w:spacing w:line="245" w:lineRule="exact"/>
                            <w:ind w:left="20"/>
                            <w:rPr>
                              <w:rFonts w:ascii="Carlito"/>
                            </w:rPr>
                          </w:pPr>
                        </w:p>
                        <w:p w:rsidR="009734FB" w:rsidRDefault="009734FB" w:rsidP="009734FB">
                          <w:pPr>
                            <w:pStyle w:val="BodyText"/>
                            <w:spacing w:line="245" w:lineRule="exact"/>
                            <w:ind w:left="20"/>
                            <w:rPr>
                              <w:rFonts w:ascii="Carlito" w:eastAsia="SimSun"/>
                            </w:rPr>
                          </w:pPr>
                          <w:r>
                            <w:rPr>
                              <w:rFonts w:ascii="Carlito"/>
                            </w:rPr>
                            <w:t>Vol.28 No.</w:t>
                          </w:r>
                          <w:r>
                            <w:rPr>
                              <w:rFonts w:ascii="Carlito"/>
                              <w:lang w:val="en-US"/>
                            </w:rPr>
                            <w:t>1</w:t>
                          </w:r>
                          <w:r>
                            <w:rPr>
                              <w:rFonts w:ascii="Carlito"/>
                            </w:rPr>
                            <w:t xml:space="preserve">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BC5CC2" id="_x0000_t202" coordsize="21600,21600" o:spt="202" path="m,l,21600r21600,l21600,xe">
              <v:stroke joinstyle="miter"/>
              <v:path gradientshapeok="t" o:connecttype="rect"/>
            </v:shapetype>
            <v:shape id="Text Box 1" o:spid="_x0000_s1026" type="#_x0000_t202" style="position:absolute;margin-left:97.5pt;margin-top:36.75pt;width:117.75pt;height:27.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2zErAIAAKkFAAAOAAAAZHJzL2Uyb0RvYy54bWysVG1vmzAQ/j5p/8HydwqkzgsopEpDmCZ1&#10;L1K7H+CACdbAZrYT6Kb9951NSZNWk6ZtfLDO9vm5e+4ebnnTNzU6MqW5FAkOrwKMmMhlwcU+wV8e&#10;Mm+BkTZUFLSWgiX4kWl8s3r7Ztm1MZvIStYFUwhAhI67NsGVMW3s+zqvWEP1lWyZgMtSqoYa2Kq9&#10;XyjaAXpT+5MgmPmdVEWrZM60htN0uMQrh1+WLDefylIzg+oEQ27GrcqtO7v6qyWN94q2Fc+f0qB/&#10;kUVDuYCgJ6iUGooOir+CaniupJalucpl48uy5DlzHIBNGLxgc1/RljkuUBzdnsqk/x9s/vH4WSFe&#10;QO8wErSBFj2w3qBb2aPQVqdrdQxO9y24mR6Oradlqts7mX/VSMhNRcWerZWSXcVoAdm5l/7Z0wFH&#10;W5Bd90EWEIYejHRAfakaCwjFQIAOXXo8dcamktuQJJqSyRSjHO6uyWweutb5NB5ft0qbd0w2yBoJ&#10;VtB5h06Pd9oAD3AdXWwwITNe1677tbg4AMfhBGLDU3tns3DN/BEF0XaxXRCPTGZbjwRp6q2zDfFm&#10;WTifptfpZpOGP23ckMQVLwombJhRWCH5s8Y9SXyQxElaWta8sHA2Ja32u02t0JGCsDP32W5B8mdu&#10;/mUa7hq4vKAUTkhwO4m8bLaYeyQjUy+aBwsvCKPbaBaQiKTZJaU7Lti/U0JdgqMp9NTR+S23wH2v&#10;udG44QZGR82bBC9OTjS2EtyKwrXWUF4P9lkpbPrPpYCKjY12grUaHdRq+l0PKFbFO1k8gnSVBGWB&#10;PmHegVFJ9R2jDmZHgvW3A1UMo/q9APnbQTMaajR2o0FFDk8TbDAazI0ZBtKhVXxfAfLwgwm5hl+k&#10;5E69z1lA6nYD88CReJpdduCc753X84Rd/QIAAP//AwBQSwMEFAAGAAgAAAAhAGC3qTvgAAAACgEA&#10;AA8AAABkcnMvZG93bnJldi54bWxMj8FOwzAQRO9I/IO1SNyo3ZaWNsSpKgSnSog0HDg68TaJGq9D&#10;7Lbp37Oc4LajGc2+STej68QZh9B60jCdKBBIlbct1Ro+i7eHFYgQDVnTeUINVwywyW5vUpNYf6Ec&#10;z/tYCy6hkBgNTYx9ImWoGnQmTHyPxN7BD85ElkMt7WAuXO46OVNqKZ1piT80pseXBqvj/uQ0bL8o&#10;f22/38uP/JC3RbFWtFsetb6/G7fPICKO8S8Mv/iMDhkzlf5ENoiO9XrBW6KGp/kCBAce54qPkp3Z&#10;agoyS+X/CdkPAAAA//8DAFBLAQItABQABgAIAAAAIQC2gziS/gAAAOEBAAATAAAAAAAAAAAAAAAA&#10;AAAAAABbQ29udGVudF9UeXBlc10ueG1sUEsBAi0AFAAGAAgAAAAhADj9If/WAAAAlAEAAAsAAAAA&#10;AAAAAAAAAAAALwEAAF9yZWxzLy5yZWxzUEsBAi0AFAAGAAgAAAAhADC/bMSsAgAAqQUAAA4AAAAA&#10;AAAAAAAAAAAALgIAAGRycy9lMm9Eb2MueG1sUEsBAi0AFAAGAAgAAAAhAGC3qTvgAAAACgEAAA8A&#10;AAAAAAAAAAAAAAAABgUAAGRycy9kb3ducmV2LnhtbFBLBQYAAAAABAAEAPMAAAATBgAAAAA=&#10;" filled="f" stroked="f">
              <v:textbox inset="0,0,0,0">
                <w:txbxContent>
                  <w:p w:rsidR="009734FB" w:rsidRDefault="009734FB" w:rsidP="009734FB">
                    <w:pPr>
                      <w:pStyle w:val="BodyText"/>
                      <w:spacing w:line="245" w:lineRule="exact"/>
                      <w:ind w:left="20"/>
                      <w:rPr>
                        <w:rFonts w:ascii="Carlito"/>
                      </w:rPr>
                    </w:pPr>
                  </w:p>
                  <w:p w:rsidR="009734FB" w:rsidRDefault="009734FB" w:rsidP="009734FB">
                    <w:pPr>
                      <w:pStyle w:val="BodyText"/>
                      <w:spacing w:line="245" w:lineRule="exact"/>
                      <w:ind w:left="20"/>
                      <w:rPr>
                        <w:rFonts w:ascii="Carlito" w:eastAsia="SimSun"/>
                      </w:rPr>
                    </w:pPr>
                    <w:r>
                      <w:rPr>
                        <w:rFonts w:ascii="Carlito"/>
                      </w:rPr>
                      <w:t>Vol.28 No.</w:t>
                    </w:r>
                    <w:r>
                      <w:rPr>
                        <w:rFonts w:ascii="Carlito"/>
                        <w:lang w:val="en-US"/>
                      </w:rPr>
                      <w:t>1</w:t>
                    </w:r>
                    <w:r>
                      <w:rPr>
                        <w:rFonts w:ascii="Carlito"/>
                      </w:rPr>
                      <w:t xml:space="preserve"> 2025</w:t>
                    </w:r>
                  </w:p>
                </w:txbxContent>
              </v:textbox>
              <w10:wrap anchorx="page" anchory="page"/>
            </v:shape>
          </w:pict>
        </mc:Fallback>
      </mc:AlternateContent>
    </w:r>
    <w:r>
      <w:rPr>
        <w:noProof/>
        <w:lang w:val="en-US" w:eastAsia="en-US"/>
      </w:rPr>
      <w:drawing>
        <wp:anchor distT="0" distB="0" distL="0" distR="0" simplePos="0" relativeHeight="251660288" behindDoc="1" locked="0" layoutInCell="1" allowOverlap="1" wp14:anchorId="3EEBC28A" wp14:editId="7592F229">
          <wp:simplePos x="0" y="0"/>
          <wp:positionH relativeFrom="page">
            <wp:posOffset>914400</wp:posOffset>
          </wp:positionH>
          <wp:positionV relativeFrom="page">
            <wp:posOffset>457200</wp:posOffset>
          </wp:positionV>
          <wp:extent cx="304165" cy="311785"/>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165" cy="311785"/>
                  </a:xfrm>
                  <a:prstGeom prst="rect">
                    <a:avLst/>
                  </a:prstGeom>
                  <a:noFill/>
                </pic:spPr>
              </pic:pic>
            </a:graphicData>
          </a:graphic>
          <wp14:sizeRelH relativeFrom="page">
            <wp14:pctWidth>0</wp14:pctWidth>
          </wp14:sizeRelH>
          <wp14:sizeRelV relativeFrom="page">
            <wp14:pctHeight>0</wp14:pctHeight>
          </wp14:sizeRelV>
        </wp:anchor>
      </w:drawing>
    </w:r>
    <w:r>
      <w:rPr>
        <w:rFonts w:hint="eastAsia"/>
        <w:sz w:val="20"/>
      </w:rPr>
      <w:t>3</w:t>
    </w:r>
    <w:r>
      <w:rPr>
        <w:rFonts w:hint="eastAsia"/>
        <w:sz w:val="20"/>
      </w:rPr>
      <w:tab/>
    </w:r>
  </w:p>
  <w:p w:rsidR="009734FB" w:rsidRDefault="009734FB" w:rsidP="009734FB">
    <w:pPr>
      <w:pStyle w:val="Header"/>
      <w:tabs>
        <w:tab w:val="left" w:pos="1095"/>
        <w:tab w:val="left" w:pos="1856"/>
        <w:tab w:val="left" w:pos="2130"/>
        <w:tab w:val="left" w:pos="2715"/>
        <w:tab w:val="left" w:pos="2932"/>
        <w:tab w:val="left" w:pos="3360"/>
        <w:tab w:val="left" w:pos="3750"/>
        <w:tab w:val="left" w:pos="5162"/>
      </w:tabs>
      <w:rPr>
        <w:rFonts w:hint="eastAsia"/>
      </w:rPr>
    </w:pPr>
    <w:r>
      <w:rPr>
        <w:rFonts w:hint="eastAsia"/>
        <w:noProof/>
        <w:lang w:val="en-US"/>
      </w:rPr>
      <mc:AlternateContent>
        <mc:Choice Requires="wps">
          <w:drawing>
            <wp:anchor distT="0" distB="0" distL="114300" distR="114300" simplePos="0" relativeHeight="251661312" behindDoc="1" locked="0" layoutInCell="1" allowOverlap="1" wp14:anchorId="2160FA6B" wp14:editId="2073A786">
              <wp:simplePos x="0" y="0"/>
              <wp:positionH relativeFrom="page">
                <wp:posOffset>6334125</wp:posOffset>
              </wp:positionH>
              <wp:positionV relativeFrom="page">
                <wp:posOffset>495300</wp:posOffset>
              </wp:positionV>
              <wp:extent cx="596900" cy="330200"/>
              <wp:effectExtent l="0" t="0" r="12700" b="127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0" cy="33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4FB" w:rsidRDefault="009734FB" w:rsidP="009734FB">
                          <w:pPr>
                            <w:pStyle w:val="BodyText"/>
                            <w:spacing w:line="245" w:lineRule="exact"/>
                            <w:rPr>
                              <w:rFonts w:ascii="Carlito"/>
                            </w:rPr>
                          </w:pPr>
                          <w:r>
                            <w:rPr>
                              <w:rFonts w:ascii="Carlito"/>
                            </w:rPr>
                            <w:t>AJPSSI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0FA6B" id="Text Box 5" o:spid="_x0000_s1027" type="#_x0000_t202" style="position:absolute;margin-left:498.75pt;margin-top:39pt;width:47pt;height:2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9u6rQIAAK8FAAAOAAAAZHJzL2Uyb0RvYy54bWysVF1vmzAUfZ+0/2D5nWJSSAMqqdoQpknd&#10;h9TuBzhggjWwme0Eumn/fdcmpEmrSdM2HqyLfX3uxzm+1zdD26A9U5pLkeLggmDERCFLLrYp/vKY&#10;ewuMtKGipI0ULMVPTOOb5ds3132XsJmsZVMyhQBE6KTvUlwb0yW+r4uatVRfyI4JOKykaqmBX7X1&#10;S0V7QG8bf0bI3O+lKjslC6Y17GbjIV46/KpihflUVZoZ1KQYcjNuVW7d2NVfXtNkq2hX8+KQBv2L&#10;LFrKBQQ9QmXUULRT/BVUywsltazMRSFbX1YVL5irAaoJyItqHmraMVcLNEd3xzbp/wdbfNx/VoiX&#10;KY4wErQFih7ZYNCdHFBku9N3OgGnhw7czADbwLKrVHf3sviqkZCrmootu1VK9jWjJWQX2Jv+ydUR&#10;R1uQTf9BlhCG7ox0QEOlWts6aAYCdGDp6ciMTaWAzSiexwROCji6vCTAvItAk+lyp7R5x2SLrJFi&#10;BcQ7cLq/18YmQ5PJxcYSMudN48hvxNkGOI47EBqu2jObhOPyR0zi9WK9CL1wNl97Icky7zZfhd48&#10;D66i7DJbrbLgp40bhEnNy5IJG2bSVRD+GW8HhY+KOCpLy4aXFs6mpNV2s2oU2lPQde6+Q0NO3Pzz&#10;NFwToJYXJQWzkNzNYi+fL668MA8jL74iC48E8V08J2EcZvl5SfdcsH8vCfUpjqNZNGrpt7UR972u&#10;jSYtNzA5Gt6meHF0oolV4FqUjlpDeTPaJ62w6T+3AuieiHZ6tRIdxWqGzeAehhOz1fJGlk8gYCVB&#10;YKBFmHpg1FJ9x6iHCZJi/W1HFcOoeS/gEdhxMxlqMjaTQUUBV1NsMBrNlRnH0q5TfFsD8vjMhLyF&#10;h1JxJ+LnLA7PC6aCq+UwwezYOf13Xs9zdvkLAAD//wMAUEsDBBQABgAIAAAAIQAGfYBa4AAAAAsB&#10;AAAPAAAAZHJzL2Rvd25yZXYueG1sTI9BT8MwDIXvSPyHyJO4sWQgtrVrOk0ITkiIrhw4po3XVmuc&#10;0mRb+fd4J7jZfk/P38u2k+vFGcfQedKwmCsQSLW3HTUaPsvX+zWIEA1Z03tCDT8YYJvf3mQmtf5C&#10;BZ73sREcQiE1GtoYh1TKULfoTJj7AYm1gx+dibyOjbSjuXC46+WDUkvpTEf8oTUDPrdYH/cnp2H3&#10;RcVL9/1efRSHoivLRNHb8qj13WzabUBEnOKfGa74jA45M1X+RDaIXkOSrJ7YqmG15k5Xg0oWfKl4&#10;elQKZJ7J/x3yXwAAAP//AwBQSwECLQAUAAYACAAAACEAtoM4kv4AAADhAQAAEwAAAAAAAAAAAAAA&#10;AAAAAAAAW0NvbnRlbnRfVHlwZXNdLnhtbFBLAQItABQABgAIAAAAIQA4/SH/1gAAAJQBAAALAAAA&#10;AAAAAAAAAAAAAC8BAABfcmVscy8ucmVsc1BLAQItABQABgAIAAAAIQD2b9u6rQIAAK8FAAAOAAAA&#10;AAAAAAAAAAAAAC4CAABkcnMvZTJvRG9jLnhtbFBLAQItABQABgAIAAAAIQAGfYBa4AAAAAsBAAAP&#10;AAAAAAAAAAAAAAAAAAcFAABkcnMvZG93bnJldi54bWxQSwUGAAAAAAQABADzAAAAFAYAAAAA&#10;" filled="f" stroked="f">
              <v:textbox inset="0,0,0,0">
                <w:txbxContent>
                  <w:p w:rsidR="009734FB" w:rsidRDefault="009734FB" w:rsidP="009734FB">
                    <w:pPr>
                      <w:pStyle w:val="BodyText"/>
                      <w:spacing w:line="245" w:lineRule="exact"/>
                      <w:rPr>
                        <w:rFonts w:ascii="Carlito"/>
                      </w:rPr>
                    </w:pPr>
                    <w:r>
                      <w:rPr>
                        <w:rFonts w:ascii="Carlito"/>
                      </w:rPr>
                      <w:t>AJPSSI</w:t>
                    </w:r>
                  </w:p>
                </w:txbxContent>
              </v:textbox>
              <w10:wrap anchorx="page" anchory="page"/>
            </v:shape>
          </w:pict>
        </mc:Fallback>
      </mc:AlternateContent>
    </w:r>
    <w:r>
      <w:tab/>
    </w:r>
    <w:r>
      <w:tab/>
    </w:r>
    <w:r>
      <w:tab/>
    </w:r>
    <w:r>
      <w:tab/>
    </w:r>
    <w:r>
      <w:tab/>
    </w:r>
    <w:r>
      <w:tab/>
    </w:r>
    <w:r>
      <w:tab/>
    </w:r>
    <w:r>
      <w:tab/>
    </w:r>
    <w:r>
      <w:tab/>
    </w:r>
  </w:p>
  <w:p w:rsidR="009734FB" w:rsidRDefault="009734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EC4A1A"/>
    <w:multiLevelType w:val="multilevel"/>
    <w:tmpl w:val="2F3EC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4FB"/>
    <w:rsid w:val="005F06A9"/>
    <w:rsid w:val="005F5300"/>
    <w:rsid w:val="00973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5AB05D-131D-44CA-8E94-6D7CA989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4FB"/>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9734FB"/>
    <w:rPr>
      <w:color w:val="0563C1" w:themeColor="hyperlink"/>
      <w:u w:val="single"/>
    </w:rPr>
  </w:style>
  <w:style w:type="character" w:styleId="Emphasis">
    <w:name w:val="Emphasis"/>
    <w:basedOn w:val="DefaultParagraphFont"/>
    <w:uiPriority w:val="20"/>
    <w:qFormat/>
    <w:rsid w:val="009734FB"/>
    <w:rPr>
      <w:i/>
      <w:iCs/>
    </w:rPr>
  </w:style>
  <w:style w:type="character" w:styleId="Strong">
    <w:name w:val="Strong"/>
    <w:basedOn w:val="DefaultParagraphFont"/>
    <w:uiPriority w:val="22"/>
    <w:qFormat/>
    <w:rsid w:val="009734FB"/>
    <w:rPr>
      <w:b/>
      <w:bCs/>
    </w:rPr>
  </w:style>
  <w:style w:type="paragraph" w:styleId="NormalWeb">
    <w:name w:val="Normal (Web)"/>
    <w:basedOn w:val="Normal"/>
    <w:uiPriority w:val="99"/>
    <w:unhideWhenUsed/>
    <w:rsid w:val="009734FB"/>
    <w:pP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unhideWhenUsed/>
    <w:qFormat/>
    <w:rsid w:val="009734FB"/>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9734FB"/>
    <w:rPr>
      <w:rFonts w:ascii="Calibri" w:eastAsia="Calibri" w:hAnsi="Calibri" w:cs="Times New Roman"/>
      <w:lang w:val="en-GB"/>
    </w:rPr>
  </w:style>
  <w:style w:type="paragraph" w:styleId="Footer">
    <w:name w:val="footer"/>
    <w:basedOn w:val="Normal"/>
    <w:link w:val="FooterChar"/>
    <w:uiPriority w:val="99"/>
    <w:unhideWhenUsed/>
    <w:rsid w:val="009734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4FB"/>
    <w:rPr>
      <w:rFonts w:ascii="Calibri" w:eastAsia="Calibri" w:hAnsi="Calibri" w:cs="Times New Roman"/>
      <w:lang w:val="en-GB"/>
    </w:rPr>
  </w:style>
  <w:style w:type="paragraph" w:styleId="BodyText">
    <w:name w:val="Body Text"/>
    <w:basedOn w:val="Normal"/>
    <w:link w:val="BodyTextChar"/>
    <w:uiPriority w:val="1"/>
    <w:semiHidden/>
    <w:unhideWhenUsed/>
    <w:qFormat/>
    <w:rsid w:val="009734FB"/>
    <w:pPr>
      <w:widowControl w:val="0"/>
      <w:autoSpaceDE w:val="0"/>
      <w:autoSpaceDN w:val="0"/>
      <w:spacing w:after="0" w:line="240" w:lineRule="auto"/>
    </w:pPr>
    <w:rPr>
      <w:rFonts w:ascii="Times New Roman" w:eastAsia="Times New Roman" w:hAnsi="Times New Roman"/>
      <w:sz w:val="24"/>
      <w:szCs w:val="24"/>
      <w:lang w:val="zh-CN" w:eastAsia="zh-CN"/>
    </w:rPr>
  </w:style>
  <w:style w:type="character" w:customStyle="1" w:styleId="BodyTextChar">
    <w:name w:val="Body Text Char"/>
    <w:basedOn w:val="DefaultParagraphFont"/>
    <w:link w:val="BodyText"/>
    <w:uiPriority w:val="1"/>
    <w:semiHidden/>
    <w:qFormat/>
    <w:rsid w:val="009734FB"/>
    <w:rPr>
      <w:rFonts w:ascii="Times New Roman" w:eastAsia="Times New Roman" w:hAnsi="Times New Roman" w:cs="Times New Roman"/>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trust.com.ng/daily/education/20661" TargetMode="External"/><Relationship Id="rId13" Type="http://schemas.openxmlformats.org/officeDocument/2006/relationships/hyperlink" Target="https://www.unicef.org/reports/unicef-annual-report-20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archivo.uc3m.es/handle/10016/13254" TargetMode="External"/><Relationship Id="rId12" Type="http://schemas.openxmlformats.org/officeDocument/2006/relationships/hyperlink" Target="https://doi.org/10.46606/eajess2023v04i04.031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journal.unair.ac.id/filerPDF/biometrikfde8cc6696full.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journal.stikeskendal.ac.id/index.php/Keperawatan/article/view/47" TargetMode="External"/><Relationship Id="rId4" Type="http://schemas.openxmlformats.org/officeDocument/2006/relationships/webSettings" Target="webSettings.xml"/><Relationship Id="rId9" Type="http://schemas.openxmlformats.org/officeDocument/2006/relationships/hyperlink" Target="http://ejournal.almata.ac.id/index.php/jkni/article/view/170" TargetMode="External"/><Relationship Id="rId14" Type="http://schemas.openxmlformats.org/officeDocument/2006/relationships/hyperlink" Target="https://www.who.int/news/item/23-02-2023-new-who0guidelines-on-parenting-aim-to-helo-prevent-child-maltreatment-and-enhance-parent-child-relationship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6752</Words>
  <Characters>38489</Characters>
  <Application>Microsoft Office Word</Application>
  <DocSecurity>0</DocSecurity>
  <Lines>320</Lines>
  <Paragraphs>90</Paragraphs>
  <ScaleCrop>false</ScaleCrop>
  <Company/>
  <LinksUpToDate>false</LinksUpToDate>
  <CharactersWithSpaces>45151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2025-02-11T11:19:00Z</dcterms:created>
  <dcterms:modified xsi:type="dcterms:W3CDTF">2025-02-11T11:20:00Z</dcterms:modified>
</cp:coreProperties>
</file>